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3D8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1C55C3" w14:paraId="280E5595" w14:textId="77777777" w:rsidTr="31AB8DB9">
        <w:tc>
          <w:tcPr>
            <w:tcW w:w="2438" w:type="dxa"/>
            <w:shd w:val="clear" w:color="auto" w:fill="auto"/>
          </w:tcPr>
          <w:p w14:paraId="6C2BA07C" w14:textId="77777777" w:rsidR="00F445B1" w:rsidRPr="001C55C3" w:rsidRDefault="00F445B1" w:rsidP="004A6D2F">
            <w:pPr>
              <w:rPr>
                <w:rStyle w:val="Firstpagetablebold"/>
              </w:rPr>
            </w:pPr>
            <w:r w:rsidRPr="001C55C3">
              <w:rPr>
                <w:rStyle w:val="Firstpagetablebold"/>
              </w:rPr>
              <w:t>To</w:t>
            </w:r>
            <w:r w:rsidR="005C35A5" w:rsidRPr="001C55C3">
              <w:rPr>
                <w:rStyle w:val="Firstpagetablebold"/>
              </w:rPr>
              <w:t>:</w:t>
            </w:r>
          </w:p>
        </w:tc>
        <w:tc>
          <w:tcPr>
            <w:tcW w:w="6406" w:type="dxa"/>
            <w:shd w:val="clear" w:color="auto" w:fill="auto"/>
          </w:tcPr>
          <w:p w14:paraId="60B8AE94" w14:textId="77777777" w:rsidR="00F445B1" w:rsidRPr="001C55C3" w:rsidRDefault="00DB7AD7" w:rsidP="004A6D2F">
            <w:pPr>
              <w:rPr>
                <w:rStyle w:val="Firstpagetablebold"/>
              </w:rPr>
            </w:pPr>
            <w:r w:rsidRPr="001C55C3">
              <w:rPr>
                <w:rStyle w:val="Firstpagetablebold"/>
              </w:rPr>
              <w:t>Cabinet</w:t>
            </w:r>
          </w:p>
        </w:tc>
      </w:tr>
      <w:tr w:rsidR="00CE544A" w:rsidRPr="001C55C3" w14:paraId="68BAC883" w14:textId="77777777" w:rsidTr="31AB8DB9">
        <w:tc>
          <w:tcPr>
            <w:tcW w:w="2438" w:type="dxa"/>
            <w:shd w:val="clear" w:color="auto" w:fill="auto"/>
          </w:tcPr>
          <w:p w14:paraId="48F60B99" w14:textId="77777777" w:rsidR="00F445B1" w:rsidRPr="001C55C3" w:rsidRDefault="00F445B1" w:rsidP="004A6D2F">
            <w:pPr>
              <w:rPr>
                <w:rStyle w:val="Firstpagetablebold"/>
              </w:rPr>
            </w:pPr>
            <w:r w:rsidRPr="001C55C3">
              <w:rPr>
                <w:rStyle w:val="Firstpagetablebold"/>
              </w:rPr>
              <w:t>Dat</w:t>
            </w:r>
            <w:r w:rsidR="005C35A5" w:rsidRPr="001C55C3">
              <w:rPr>
                <w:rStyle w:val="Firstpagetablebold"/>
              </w:rPr>
              <w:t>e:</w:t>
            </w:r>
          </w:p>
        </w:tc>
        <w:tc>
          <w:tcPr>
            <w:tcW w:w="6406" w:type="dxa"/>
            <w:shd w:val="clear" w:color="auto" w:fill="auto"/>
          </w:tcPr>
          <w:p w14:paraId="2227B796" w14:textId="66BA7118" w:rsidR="00F445B1" w:rsidRPr="001C55C3" w:rsidRDefault="000B5600" w:rsidP="31AB8DB9">
            <w:pPr>
              <w:rPr>
                <w:b/>
                <w:bCs/>
              </w:rPr>
            </w:pPr>
            <w:r>
              <w:rPr>
                <w:rStyle w:val="Firstpagetablebold"/>
              </w:rPr>
              <w:t xml:space="preserve">18 </w:t>
            </w:r>
            <w:r w:rsidR="5C604AF1" w:rsidRPr="001C55C3">
              <w:rPr>
                <w:rStyle w:val="Firstpagetablebold"/>
              </w:rPr>
              <w:t>Oc</w:t>
            </w:r>
            <w:r w:rsidR="00720E8B" w:rsidRPr="001C55C3">
              <w:rPr>
                <w:rStyle w:val="Firstpagetablebold"/>
              </w:rPr>
              <w:t>t</w:t>
            </w:r>
            <w:r w:rsidR="6C0C4E19" w:rsidRPr="001C55C3">
              <w:rPr>
                <w:rStyle w:val="Firstpagetablebold"/>
              </w:rPr>
              <w:t>o</w:t>
            </w:r>
            <w:r w:rsidR="00720E8B" w:rsidRPr="001C55C3">
              <w:rPr>
                <w:rStyle w:val="Firstpagetablebold"/>
              </w:rPr>
              <w:t>ber 2023</w:t>
            </w:r>
          </w:p>
        </w:tc>
      </w:tr>
      <w:tr w:rsidR="00CE544A" w:rsidRPr="001C55C3" w14:paraId="06BC2DD0" w14:textId="77777777" w:rsidTr="31AB8DB9">
        <w:tc>
          <w:tcPr>
            <w:tcW w:w="2438" w:type="dxa"/>
            <w:shd w:val="clear" w:color="auto" w:fill="auto"/>
          </w:tcPr>
          <w:p w14:paraId="60AB2D51" w14:textId="77777777" w:rsidR="00F445B1" w:rsidRPr="001C55C3" w:rsidRDefault="00F445B1" w:rsidP="004A6D2F">
            <w:pPr>
              <w:rPr>
                <w:rStyle w:val="Firstpagetablebold"/>
              </w:rPr>
            </w:pPr>
            <w:r w:rsidRPr="001C55C3">
              <w:rPr>
                <w:rStyle w:val="Firstpagetablebold"/>
              </w:rPr>
              <w:t>Report of</w:t>
            </w:r>
            <w:r w:rsidR="005C35A5" w:rsidRPr="001C55C3">
              <w:rPr>
                <w:rStyle w:val="Firstpagetablebold"/>
              </w:rPr>
              <w:t>:</w:t>
            </w:r>
          </w:p>
        </w:tc>
        <w:tc>
          <w:tcPr>
            <w:tcW w:w="6406" w:type="dxa"/>
            <w:shd w:val="clear" w:color="auto" w:fill="auto"/>
          </w:tcPr>
          <w:p w14:paraId="21F67390" w14:textId="77777777" w:rsidR="00F445B1" w:rsidRPr="001C55C3" w:rsidRDefault="00AD2025" w:rsidP="00AD2025">
            <w:pPr>
              <w:rPr>
                <w:rStyle w:val="Firstpagetablebold"/>
              </w:rPr>
            </w:pPr>
            <w:r w:rsidRPr="001C55C3">
              <w:rPr>
                <w:rStyle w:val="Firstpagetablebold"/>
              </w:rPr>
              <w:t>Head of Corporate Strategy</w:t>
            </w:r>
          </w:p>
        </w:tc>
      </w:tr>
      <w:tr w:rsidR="00CE544A" w:rsidRPr="001C55C3" w14:paraId="614F0990" w14:textId="77777777" w:rsidTr="31AB8DB9">
        <w:tc>
          <w:tcPr>
            <w:tcW w:w="2438" w:type="dxa"/>
            <w:shd w:val="clear" w:color="auto" w:fill="auto"/>
          </w:tcPr>
          <w:p w14:paraId="7C363783" w14:textId="77777777" w:rsidR="00F445B1" w:rsidRPr="001C55C3" w:rsidRDefault="00F445B1" w:rsidP="004A6D2F">
            <w:pPr>
              <w:rPr>
                <w:rStyle w:val="Firstpagetablebold"/>
              </w:rPr>
            </w:pPr>
            <w:r w:rsidRPr="001C55C3">
              <w:rPr>
                <w:rStyle w:val="Firstpagetablebold"/>
              </w:rPr>
              <w:t xml:space="preserve">Title of Report: </w:t>
            </w:r>
          </w:p>
        </w:tc>
        <w:tc>
          <w:tcPr>
            <w:tcW w:w="6406" w:type="dxa"/>
            <w:shd w:val="clear" w:color="auto" w:fill="auto"/>
          </w:tcPr>
          <w:p w14:paraId="46FC8A36" w14:textId="7E7B3995" w:rsidR="00F445B1" w:rsidRPr="001C55C3" w:rsidRDefault="0A8D204D" w:rsidP="007577B4">
            <w:pPr>
              <w:rPr>
                <w:rStyle w:val="Firstpagetablebold"/>
              </w:rPr>
            </w:pPr>
            <w:r w:rsidRPr="001C55C3">
              <w:rPr>
                <w:rStyle w:val="Firstpagetablebold"/>
              </w:rPr>
              <w:t xml:space="preserve">Delivery of </w:t>
            </w:r>
            <w:r w:rsidR="61FDE134" w:rsidRPr="001C55C3">
              <w:rPr>
                <w:rStyle w:val="Firstpagetablebold"/>
              </w:rPr>
              <w:t>Electric Vehicle Infrastructure</w:t>
            </w:r>
            <w:r w:rsidR="79B4864E" w:rsidRPr="001C55C3">
              <w:rPr>
                <w:rStyle w:val="Firstpagetablebold"/>
              </w:rPr>
              <w:t xml:space="preserve"> </w:t>
            </w:r>
            <w:r w:rsidR="512B6DDC" w:rsidRPr="001C55C3">
              <w:rPr>
                <w:rStyle w:val="Firstpagetablebold"/>
              </w:rPr>
              <w:t>for Oxford</w:t>
            </w:r>
          </w:p>
        </w:tc>
      </w:tr>
    </w:tbl>
    <w:p w14:paraId="302ED240" w14:textId="77777777" w:rsidR="004F20EF" w:rsidRPr="001C55C3"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658"/>
      </w:tblGrid>
      <w:tr w:rsidR="00D5547E" w:rsidRPr="001C55C3" w14:paraId="5601AA1E" w14:textId="77777777" w:rsidTr="00F548FC">
        <w:tc>
          <w:tcPr>
            <w:tcW w:w="9096" w:type="dxa"/>
            <w:gridSpan w:val="2"/>
            <w:tcBorders>
              <w:bottom w:val="single" w:sz="8" w:space="0" w:color="000000" w:themeColor="text1"/>
            </w:tcBorders>
            <w:hideMark/>
          </w:tcPr>
          <w:p w14:paraId="0F449B2C" w14:textId="77777777" w:rsidR="00D5547E" w:rsidRPr="001C55C3" w:rsidRDefault="00745BF0" w:rsidP="00745BF0">
            <w:pPr>
              <w:jc w:val="center"/>
              <w:rPr>
                <w:rStyle w:val="Firstpagetablebold"/>
              </w:rPr>
            </w:pPr>
            <w:r w:rsidRPr="001C55C3">
              <w:rPr>
                <w:rStyle w:val="Firstpagetablebold"/>
              </w:rPr>
              <w:t>Summary and r</w:t>
            </w:r>
            <w:r w:rsidR="00D5547E" w:rsidRPr="001C55C3">
              <w:rPr>
                <w:rStyle w:val="Firstpagetablebold"/>
              </w:rPr>
              <w:t>ecommendations</w:t>
            </w:r>
          </w:p>
        </w:tc>
      </w:tr>
      <w:tr w:rsidR="00D5547E" w:rsidRPr="001C55C3" w14:paraId="4D70EA48" w14:textId="77777777" w:rsidTr="00F548FC">
        <w:tc>
          <w:tcPr>
            <w:tcW w:w="2438" w:type="dxa"/>
            <w:tcBorders>
              <w:top w:val="single" w:sz="8" w:space="0" w:color="000000" w:themeColor="text1"/>
              <w:left w:val="single" w:sz="8" w:space="0" w:color="000000" w:themeColor="text1"/>
              <w:bottom w:val="nil"/>
              <w:right w:val="nil"/>
            </w:tcBorders>
            <w:hideMark/>
          </w:tcPr>
          <w:p w14:paraId="18E83783" w14:textId="77777777" w:rsidR="00D5547E" w:rsidRPr="001C55C3" w:rsidRDefault="08577E15" w:rsidP="76EC3FC3">
            <w:pPr>
              <w:rPr>
                <w:rStyle w:val="Firstpagetablebold"/>
              </w:rPr>
            </w:pPr>
            <w:r w:rsidRPr="001C55C3">
              <w:rPr>
                <w:rStyle w:val="Firstpagetablebold"/>
              </w:rPr>
              <w:t>Purpose of report:</w:t>
            </w:r>
          </w:p>
        </w:tc>
        <w:tc>
          <w:tcPr>
            <w:tcW w:w="6658" w:type="dxa"/>
            <w:tcBorders>
              <w:top w:val="single" w:sz="8" w:space="0" w:color="000000" w:themeColor="text1"/>
              <w:left w:val="nil"/>
              <w:bottom w:val="nil"/>
              <w:right w:val="single" w:sz="8" w:space="0" w:color="000000" w:themeColor="text1"/>
            </w:tcBorders>
            <w:hideMark/>
          </w:tcPr>
          <w:p w14:paraId="215CD2F1" w14:textId="480185F9" w:rsidR="00A01A10" w:rsidRPr="000B5600" w:rsidRDefault="5A5084F5" w:rsidP="000B5600">
            <w:r w:rsidRPr="000B5600">
              <w:t xml:space="preserve">To </w:t>
            </w:r>
            <w:r w:rsidR="000B5600">
              <w:t>(</w:t>
            </w:r>
            <w:proofErr w:type="spellStart"/>
            <w:r w:rsidR="000B5600">
              <w:t>i</w:t>
            </w:r>
            <w:proofErr w:type="spellEnd"/>
            <w:r w:rsidR="000B5600">
              <w:t xml:space="preserve">) seek </w:t>
            </w:r>
            <w:r w:rsidR="4036756C" w:rsidRPr="000B5600">
              <w:t>approv</w:t>
            </w:r>
            <w:r w:rsidR="000B5600">
              <w:t>al of</w:t>
            </w:r>
            <w:r w:rsidR="4036756C" w:rsidRPr="000B5600">
              <w:t xml:space="preserve"> </w:t>
            </w:r>
            <w:r w:rsidR="4BDA5394" w:rsidRPr="000B5600">
              <w:t>Oxford</w:t>
            </w:r>
            <w:r w:rsidR="4036756C" w:rsidRPr="000B5600">
              <w:t xml:space="preserve"> City Council</w:t>
            </w:r>
            <w:r w:rsidR="78CED745" w:rsidRPr="000B5600">
              <w:t>’</w:t>
            </w:r>
            <w:r w:rsidR="4036756C" w:rsidRPr="000B5600">
              <w:t xml:space="preserve">s </w:t>
            </w:r>
            <w:r w:rsidR="3146ECB4" w:rsidRPr="000B5600">
              <w:t xml:space="preserve">Electric Vehicle </w:t>
            </w:r>
            <w:r w:rsidR="5AB7CD54" w:rsidRPr="000B5600">
              <w:t>I</w:t>
            </w:r>
            <w:r w:rsidR="3146ECB4" w:rsidRPr="000B5600">
              <w:t xml:space="preserve">nfrastructure (EVI) </w:t>
            </w:r>
            <w:r w:rsidR="015E5BAF" w:rsidRPr="000B5600">
              <w:t xml:space="preserve">Delivery and </w:t>
            </w:r>
            <w:r w:rsidR="3146ECB4" w:rsidRPr="000B5600">
              <w:t xml:space="preserve">Implementation Plan, which </w:t>
            </w:r>
            <w:r w:rsidR="0CC9D1DD" w:rsidRPr="000B5600">
              <w:t>clarifies the work packages</w:t>
            </w:r>
            <w:r w:rsidR="603B05D9" w:rsidRPr="000B5600">
              <w:t xml:space="preserve"> and resources</w:t>
            </w:r>
            <w:r w:rsidR="0CC9D1DD" w:rsidRPr="000B5600">
              <w:t xml:space="preserve"> needed to deliver </w:t>
            </w:r>
            <w:r w:rsidR="0052218D" w:rsidRPr="000B5600">
              <w:t xml:space="preserve">the first chapter of </w:t>
            </w:r>
            <w:r w:rsidR="3F2ED37C" w:rsidRPr="000B5600">
              <w:t>Oxford’s</w:t>
            </w:r>
            <w:r w:rsidR="0CC9D1DD" w:rsidRPr="000B5600">
              <w:t xml:space="preserve"> </w:t>
            </w:r>
            <w:r w:rsidR="3146ECB4" w:rsidRPr="000B5600">
              <w:t>EVI strategy</w:t>
            </w:r>
            <w:r w:rsidR="00EC429A" w:rsidRPr="000B5600">
              <w:t xml:space="preserve"> (</w:t>
            </w:r>
            <w:proofErr w:type="spellStart"/>
            <w:r w:rsidR="00EC429A" w:rsidRPr="000B5600">
              <w:t>OxEVIS</w:t>
            </w:r>
            <w:proofErr w:type="spellEnd"/>
            <w:r w:rsidR="00EC429A" w:rsidRPr="000B5600">
              <w:t>)</w:t>
            </w:r>
            <w:r w:rsidR="0052218D" w:rsidRPr="000B5600">
              <w:t xml:space="preserve"> up to April 2026</w:t>
            </w:r>
            <w:r w:rsidR="000B5600">
              <w:t>; (ii) seek delegated</w:t>
            </w:r>
            <w:r w:rsidR="00A01A10" w:rsidRPr="000B5600">
              <w:t xml:space="preserve"> </w:t>
            </w:r>
            <w:r w:rsidR="43BEBB79" w:rsidRPr="000B5600">
              <w:t>authority</w:t>
            </w:r>
            <w:r w:rsidR="000B5600">
              <w:t xml:space="preserve"> for officers</w:t>
            </w:r>
            <w:r w:rsidR="00A01A10" w:rsidRPr="000B5600">
              <w:t xml:space="preserve"> to enter into </w:t>
            </w:r>
            <w:r w:rsidR="0A41AEF3" w:rsidRPr="000B5600">
              <w:t xml:space="preserve">contracts and </w:t>
            </w:r>
            <w:r w:rsidR="00A01A10" w:rsidRPr="000B5600">
              <w:t xml:space="preserve">agreements </w:t>
            </w:r>
            <w:r w:rsidR="7BFD0A46" w:rsidRPr="000B5600">
              <w:t xml:space="preserve">with third parties </w:t>
            </w:r>
            <w:r w:rsidR="00A01A10" w:rsidRPr="000B5600">
              <w:t>to deliver t</w:t>
            </w:r>
            <w:r w:rsidR="00EC429A" w:rsidRPr="000B5600">
              <w:t>he</w:t>
            </w:r>
            <w:r w:rsidR="00A01A10" w:rsidRPr="000B5600">
              <w:t xml:space="preserve"> </w:t>
            </w:r>
            <w:proofErr w:type="spellStart"/>
            <w:r w:rsidR="00EC429A" w:rsidRPr="000B5600">
              <w:t>OxEVIS</w:t>
            </w:r>
            <w:proofErr w:type="spellEnd"/>
            <w:r w:rsidR="00EC429A" w:rsidRPr="000B5600">
              <w:t xml:space="preserve"> I</w:t>
            </w:r>
            <w:r w:rsidR="00A01A10" w:rsidRPr="000B5600">
              <w:t xml:space="preserve">mplementation </w:t>
            </w:r>
            <w:r w:rsidR="00EC429A" w:rsidRPr="000B5600">
              <w:t>P</w:t>
            </w:r>
            <w:r w:rsidR="00A01A10" w:rsidRPr="000B5600">
              <w:t>lan</w:t>
            </w:r>
            <w:r w:rsidR="000B5600">
              <w:t>; and (iii) a</w:t>
            </w:r>
            <w:r w:rsidR="00A01A10" w:rsidRPr="000B5600">
              <w:t xml:space="preserve">gree to changes to the GULO </w:t>
            </w:r>
            <w:r w:rsidR="006E701F" w:rsidRPr="000B5600">
              <w:t xml:space="preserve">(Go Ultra Low Oxford) </w:t>
            </w:r>
            <w:r w:rsidR="00A01A10" w:rsidRPr="000B5600">
              <w:t xml:space="preserve">project. </w:t>
            </w:r>
          </w:p>
          <w:p w14:paraId="1FA664AC" w14:textId="78431475" w:rsidR="00C83CDF" w:rsidRPr="001C55C3" w:rsidRDefault="00C83CDF" w:rsidP="00A01A10">
            <w:pPr>
              <w:pStyle w:val="ListParagraph"/>
              <w:numPr>
                <w:ilvl w:val="0"/>
                <w:numId w:val="0"/>
              </w:numPr>
              <w:ind w:left="720"/>
              <w:jc w:val="both"/>
              <w:rPr>
                <w:color w:val="000000" w:themeColor="text1"/>
              </w:rPr>
            </w:pPr>
          </w:p>
        </w:tc>
      </w:tr>
      <w:tr w:rsidR="00D5547E" w:rsidRPr="001C55C3" w14:paraId="22B9DE21" w14:textId="77777777" w:rsidTr="00F548FC">
        <w:tc>
          <w:tcPr>
            <w:tcW w:w="2438" w:type="dxa"/>
            <w:tcBorders>
              <w:top w:val="nil"/>
              <w:left w:val="single" w:sz="8" w:space="0" w:color="000000" w:themeColor="text1"/>
              <w:bottom w:val="nil"/>
              <w:right w:val="nil"/>
            </w:tcBorders>
            <w:hideMark/>
          </w:tcPr>
          <w:p w14:paraId="7FD8B726" w14:textId="011534F5" w:rsidR="00D5547E" w:rsidRPr="001C55C3" w:rsidRDefault="4177F3B8" w:rsidP="07A210CD">
            <w:pPr>
              <w:rPr>
                <w:rStyle w:val="Firstpagetablebold"/>
                <w:color w:val="000000" w:themeColor="text1"/>
              </w:rPr>
            </w:pPr>
            <w:r w:rsidRPr="001C55C3">
              <w:rPr>
                <w:rStyle w:val="Firstpagetablebold"/>
                <w:color w:val="000000" w:themeColor="text1"/>
              </w:rPr>
              <w:t>Key decision:</w:t>
            </w:r>
          </w:p>
        </w:tc>
        <w:tc>
          <w:tcPr>
            <w:tcW w:w="6658" w:type="dxa"/>
            <w:tcBorders>
              <w:top w:val="nil"/>
              <w:left w:val="nil"/>
              <w:bottom w:val="nil"/>
              <w:right w:val="single" w:sz="8" w:space="0" w:color="000000" w:themeColor="text1"/>
            </w:tcBorders>
            <w:shd w:val="clear" w:color="auto" w:fill="FFFFFF" w:themeFill="background1"/>
            <w:hideMark/>
          </w:tcPr>
          <w:p w14:paraId="37F73BB2" w14:textId="77777777" w:rsidR="00D5547E" w:rsidRPr="000B5600" w:rsidRDefault="4177F3B8" w:rsidP="000B5600">
            <w:r w:rsidRPr="000B5600">
              <w:t>Yes</w:t>
            </w:r>
          </w:p>
        </w:tc>
      </w:tr>
      <w:tr w:rsidR="00D5547E" w:rsidRPr="001C55C3" w14:paraId="408628E3" w14:textId="77777777" w:rsidTr="00F548FC">
        <w:tc>
          <w:tcPr>
            <w:tcW w:w="2438" w:type="dxa"/>
            <w:tcBorders>
              <w:top w:val="nil"/>
              <w:left w:val="single" w:sz="8" w:space="0" w:color="000000" w:themeColor="text1"/>
              <w:bottom w:val="nil"/>
              <w:right w:val="nil"/>
            </w:tcBorders>
            <w:hideMark/>
          </w:tcPr>
          <w:p w14:paraId="4F8B4FE2" w14:textId="77777777" w:rsidR="00D5547E" w:rsidRPr="001C55C3" w:rsidRDefault="25040347" w:rsidP="07A210CD">
            <w:pPr>
              <w:rPr>
                <w:rStyle w:val="Firstpagetablebold"/>
                <w:color w:val="000000" w:themeColor="text1"/>
              </w:rPr>
            </w:pPr>
            <w:r w:rsidRPr="001C55C3">
              <w:rPr>
                <w:rStyle w:val="Firstpagetablebold"/>
                <w:color w:val="000000" w:themeColor="text1"/>
              </w:rPr>
              <w:t>Cabinet</w:t>
            </w:r>
            <w:r w:rsidR="4177F3B8" w:rsidRPr="001C55C3">
              <w:rPr>
                <w:rStyle w:val="Firstpagetablebold"/>
                <w:color w:val="000000" w:themeColor="text1"/>
              </w:rPr>
              <w:t xml:space="preserve"> Member:</w:t>
            </w:r>
          </w:p>
        </w:tc>
        <w:tc>
          <w:tcPr>
            <w:tcW w:w="6658" w:type="dxa"/>
            <w:tcBorders>
              <w:top w:val="nil"/>
              <w:left w:val="nil"/>
              <w:bottom w:val="nil"/>
              <w:right w:val="single" w:sz="8" w:space="0" w:color="000000" w:themeColor="text1"/>
            </w:tcBorders>
            <w:hideMark/>
          </w:tcPr>
          <w:p w14:paraId="2E847E46" w14:textId="3249987D" w:rsidR="007A0B8F" w:rsidRPr="001C55C3" w:rsidRDefault="51413EC4" w:rsidP="07A210CD">
            <w:pPr>
              <w:rPr>
                <w:rFonts w:cs="Arial"/>
                <w:color w:val="000000" w:themeColor="text1"/>
              </w:rPr>
            </w:pPr>
            <w:r w:rsidRPr="000B5600">
              <w:t xml:space="preserve">Councillor Louise Upton, </w:t>
            </w:r>
            <w:r w:rsidRPr="001C55C3">
              <w:rPr>
                <w:rFonts w:cs="Arial"/>
                <w:color w:val="000000" w:themeColor="text1"/>
                <w:shd w:val="clear" w:color="auto" w:fill="FFFFFF"/>
              </w:rPr>
              <w:t xml:space="preserve">Cabinet Member for </w:t>
            </w:r>
            <w:r w:rsidR="5B4F7CDF" w:rsidRPr="001C55C3">
              <w:rPr>
                <w:rFonts w:cs="Arial"/>
                <w:color w:val="000000" w:themeColor="text1"/>
                <w:shd w:val="clear" w:color="auto" w:fill="FFFFFF"/>
              </w:rPr>
              <w:t xml:space="preserve">Planning and </w:t>
            </w:r>
            <w:r w:rsidRPr="001C55C3">
              <w:rPr>
                <w:rFonts w:cs="Arial"/>
                <w:color w:val="000000" w:themeColor="text1"/>
                <w:shd w:val="clear" w:color="auto" w:fill="FFFFFF"/>
              </w:rPr>
              <w:t>Health</w:t>
            </w:r>
            <w:r w:rsidR="26CE74DD" w:rsidRPr="001C55C3">
              <w:rPr>
                <w:rFonts w:cs="Arial"/>
                <w:color w:val="000000" w:themeColor="text1"/>
                <w:shd w:val="clear" w:color="auto" w:fill="FFFFFF"/>
              </w:rPr>
              <w:t>ier Communities</w:t>
            </w:r>
            <w:r w:rsidR="6DFF0DE9" w:rsidRPr="001C55C3">
              <w:rPr>
                <w:rFonts w:cs="Arial"/>
                <w:color w:val="000000" w:themeColor="text1"/>
                <w:shd w:val="clear" w:color="auto" w:fill="FFFFFF"/>
              </w:rPr>
              <w:t xml:space="preserve"> </w:t>
            </w:r>
            <w:r w:rsidR="00854357" w:rsidRPr="001C55C3">
              <w:rPr>
                <w:rFonts w:cs="Arial"/>
                <w:color w:val="000000" w:themeColor="text1"/>
                <w:shd w:val="clear" w:color="auto" w:fill="FFFFFF"/>
              </w:rPr>
              <w:t xml:space="preserve">and </w:t>
            </w:r>
            <w:r w:rsidR="6DFF0DE9" w:rsidRPr="001C55C3">
              <w:rPr>
                <w:rFonts w:cs="Arial"/>
                <w:color w:val="000000" w:themeColor="text1"/>
                <w:shd w:val="clear" w:color="auto" w:fill="FFFFFF"/>
              </w:rPr>
              <w:t xml:space="preserve">Councillor Anna Railton, Cabinet Member for Zero Carbon </w:t>
            </w:r>
            <w:proofErr w:type="gramStart"/>
            <w:r w:rsidR="6DFF0DE9" w:rsidRPr="001C55C3">
              <w:rPr>
                <w:rFonts w:cs="Arial"/>
                <w:color w:val="000000" w:themeColor="text1"/>
                <w:shd w:val="clear" w:color="auto" w:fill="FFFFFF"/>
              </w:rPr>
              <w:t>Oxford</w:t>
            </w:r>
            <w:proofErr w:type="gramEnd"/>
            <w:r w:rsidR="6DFF0DE9" w:rsidRPr="001C55C3">
              <w:rPr>
                <w:rFonts w:cs="Arial"/>
                <w:color w:val="000000" w:themeColor="text1"/>
                <w:shd w:val="clear" w:color="auto" w:fill="FFFFFF"/>
              </w:rPr>
              <w:t xml:space="preserve"> and Climate Justice</w:t>
            </w:r>
          </w:p>
          <w:p w14:paraId="2BED0FDC" w14:textId="33759170" w:rsidR="00D5547E" w:rsidRPr="001C55C3" w:rsidRDefault="00D5547E" w:rsidP="07A210CD">
            <w:pPr>
              <w:rPr>
                <w:color w:val="000000" w:themeColor="text1"/>
              </w:rPr>
            </w:pPr>
          </w:p>
        </w:tc>
      </w:tr>
      <w:tr w:rsidR="0080749A" w:rsidRPr="001C55C3" w14:paraId="2D62E219" w14:textId="77777777" w:rsidTr="00F548FC">
        <w:tc>
          <w:tcPr>
            <w:tcW w:w="2438" w:type="dxa"/>
            <w:tcBorders>
              <w:top w:val="nil"/>
              <w:left w:val="single" w:sz="8" w:space="0" w:color="000000" w:themeColor="text1"/>
              <w:bottom w:val="nil"/>
              <w:right w:val="nil"/>
            </w:tcBorders>
          </w:tcPr>
          <w:p w14:paraId="75DB6E9E" w14:textId="77777777" w:rsidR="0080749A" w:rsidRPr="001C55C3" w:rsidRDefault="1D13FC85" w:rsidP="07A210CD">
            <w:pPr>
              <w:rPr>
                <w:rStyle w:val="Firstpagetablebold"/>
                <w:color w:val="000000" w:themeColor="text1"/>
              </w:rPr>
            </w:pPr>
            <w:r w:rsidRPr="001C55C3">
              <w:rPr>
                <w:rStyle w:val="Firstpagetablebold"/>
                <w:color w:val="000000" w:themeColor="text1"/>
              </w:rPr>
              <w:t>Corporate Priority:</w:t>
            </w:r>
          </w:p>
        </w:tc>
        <w:tc>
          <w:tcPr>
            <w:tcW w:w="6658" w:type="dxa"/>
            <w:tcBorders>
              <w:top w:val="nil"/>
              <w:left w:val="nil"/>
              <w:bottom w:val="nil"/>
              <w:right w:val="single" w:sz="8" w:space="0" w:color="000000" w:themeColor="text1"/>
            </w:tcBorders>
          </w:tcPr>
          <w:p w14:paraId="73C6D193" w14:textId="06E5D0BF" w:rsidR="0080749A" w:rsidRPr="000B5600" w:rsidRDefault="36BF47E9" w:rsidP="000B5600">
            <w:pPr>
              <w:ind w:left="-14" w:firstLine="14"/>
            </w:pPr>
            <w:r w:rsidRPr="000B5600">
              <w:t>Pursue a zero carbon Oxford</w:t>
            </w:r>
            <w:r w:rsidR="000B5600">
              <w:t xml:space="preserve">; </w:t>
            </w:r>
            <w:r w:rsidRPr="000B5600">
              <w:t>Enable an inclusive economy</w:t>
            </w:r>
            <w:r w:rsidR="000B5600">
              <w:t xml:space="preserve">; </w:t>
            </w:r>
            <w:r w:rsidRPr="000B5600">
              <w:t>Support thriving communities</w:t>
            </w:r>
          </w:p>
        </w:tc>
      </w:tr>
      <w:tr w:rsidR="00D5547E" w:rsidRPr="001C55C3" w14:paraId="3954B88B" w14:textId="77777777" w:rsidTr="00F548FC">
        <w:tc>
          <w:tcPr>
            <w:tcW w:w="2438" w:type="dxa"/>
            <w:tcBorders>
              <w:top w:val="nil"/>
              <w:left w:val="single" w:sz="8" w:space="0" w:color="000000" w:themeColor="text1"/>
              <w:bottom w:val="single" w:sz="4" w:space="0" w:color="auto"/>
              <w:right w:val="nil"/>
            </w:tcBorders>
            <w:hideMark/>
          </w:tcPr>
          <w:p w14:paraId="4588AFED" w14:textId="77777777" w:rsidR="00D5547E" w:rsidRPr="001C55C3" w:rsidRDefault="4177F3B8" w:rsidP="07A210CD">
            <w:pPr>
              <w:rPr>
                <w:rStyle w:val="Firstpagetablebold"/>
                <w:color w:val="000000" w:themeColor="text1"/>
              </w:rPr>
            </w:pPr>
            <w:r w:rsidRPr="001C55C3">
              <w:rPr>
                <w:rStyle w:val="Firstpagetablebold"/>
                <w:color w:val="000000" w:themeColor="text1"/>
              </w:rPr>
              <w:t>Policy Framework:</w:t>
            </w:r>
          </w:p>
        </w:tc>
        <w:tc>
          <w:tcPr>
            <w:tcW w:w="6658" w:type="dxa"/>
            <w:tcBorders>
              <w:top w:val="nil"/>
              <w:left w:val="nil"/>
              <w:bottom w:val="single" w:sz="4" w:space="0" w:color="auto"/>
              <w:right w:val="single" w:sz="8" w:space="0" w:color="000000" w:themeColor="text1"/>
            </w:tcBorders>
            <w:hideMark/>
          </w:tcPr>
          <w:p w14:paraId="27D1DE95" w14:textId="396721DD" w:rsidR="00D5547E" w:rsidRPr="000B5600" w:rsidRDefault="23FC338B" w:rsidP="000B5600">
            <w:r w:rsidRPr="000B5600">
              <w:t>Council Strategy 2020-24</w:t>
            </w:r>
            <w:r w:rsidR="574F3A0C" w:rsidRPr="000B5600">
              <w:t xml:space="preserve">, </w:t>
            </w:r>
            <w:r w:rsidR="7A712836" w:rsidRPr="000B5600">
              <w:t xml:space="preserve">Zero Carbon Action Plan, </w:t>
            </w:r>
            <w:r w:rsidR="28EB266D" w:rsidRPr="000B5600">
              <w:t xml:space="preserve">Council Electric Vehicle </w:t>
            </w:r>
            <w:r w:rsidR="174F9B81" w:rsidRPr="000B5600">
              <w:t>Infrastructure Strategy</w:t>
            </w:r>
            <w:r w:rsidR="2D9B83C0" w:rsidRPr="000B5600">
              <w:t xml:space="preserve"> (</w:t>
            </w:r>
            <w:proofErr w:type="spellStart"/>
            <w:r w:rsidR="2D9B83C0" w:rsidRPr="000B5600">
              <w:t>OxEVIS</w:t>
            </w:r>
            <w:proofErr w:type="spellEnd"/>
            <w:r w:rsidR="2D9B83C0" w:rsidRPr="000B5600">
              <w:t>)</w:t>
            </w:r>
            <w:r w:rsidR="28EB266D" w:rsidRPr="000B5600">
              <w:t>, Local Plan</w:t>
            </w:r>
            <w:r w:rsidR="574F3A0C" w:rsidRPr="000B5600">
              <w:t xml:space="preserve"> 2016-2036</w:t>
            </w:r>
            <w:r w:rsidRPr="000B5600">
              <w:t xml:space="preserve"> and emerging Local Plan 2040</w:t>
            </w:r>
            <w:r w:rsidR="001C5BD1" w:rsidRPr="000B5600">
              <w:t>.</w:t>
            </w:r>
          </w:p>
        </w:tc>
      </w:tr>
    </w:tbl>
    <w:p w14:paraId="0238921A" w14:textId="77777777" w:rsidR="00CE544A" w:rsidRPr="001C55C3" w:rsidRDefault="00CE544A" w:rsidP="7F9D08C0"/>
    <w:tbl>
      <w:tblPr>
        <w:tblW w:w="9043"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85"/>
        <w:gridCol w:w="8458"/>
      </w:tblGrid>
      <w:tr w:rsidR="0097170F" w:rsidRPr="001C55C3" w14:paraId="58BC753C" w14:textId="77777777" w:rsidTr="54F40AFC">
        <w:trPr>
          <w:trHeight w:val="408"/>
        </w:trPr>
        <w:tc>
          <w:tcPr>
            <w:tcW w:w="9043" w:type="dxa"/>
            <w:gridSpan w:val="2"/>
            <w:tcBorders>
              <w:bottom w:val="single" w:sz="8" w:space="0" w:color="000000" w:themeColor="text1"/>
            </w:tcBorders>
          </w:tcPr>
          <w:p w14:paraId="4F49AE9C" w14:textId="517CE974" w:rsidR="0097170F" w:rsidRPr="001C55C3" w:rsidRDefault="7321406E" w:rsidP="07A210CD">
            <w:pPr>
              <w:rPr>
                <w:rStyle w:val="Firstpagetablebold"/>
                <w:b w:val="0"/>
                <w:color w:val="000000" w:themeColor="text1"/>
              </w:rPr>
            </w:pPr>
            <w:r w:rsidRPr="001C55C3">
              <w:rPr>
                <w:rStyle w:val="Firstpagetablebold"/>
                <w:color w:val="000000" w:themeColor="text1"/>
              </w:rPr>
              <w:t>Recommendations:</w:t>
            </w:r>
            <w:r w:rsidR="1DDBEFC9" w:rsidRPr="001C55C3">
              <w:rPr>
                <w:rStyle w:val="Firstpagetablebold"/>
                <w:color w:val="000000" w:themeColor="text1"/>
              </w:rPr>
              <w:t xml:space="preserve"> </w:t>
            </w:r>
            <w:r w:rsidRPr="001C55C3">
              <w:rPr>
                <w:rStyle w:val="Firstpagetablebold"/>
                <w:b w:val="0"/>
                <w:color w:val="000000" w:themeColor="text1"/>
              </w:rPr>
              <w:t>That Cabinet resolves to:</w:t>
            </w:r>
          </w:p>
        </w:tc>
      </w:tr>
      <w:tr w:rsidR="0097170F" w:rsidRPr="001C55C3" w14:paraId="37F37F5E" w14:textId="77777777" w:rsidTr="54F40AFC">
        <w:trPr>
          <w:trHeight w:val="279"/>
        </w:trPr>
        <w:tc>
          <w:tcPr>
            <w:tcW w:w="585" w:type="dxa"/>
            <w:tcBorders>
              <w:top w:val="single" w:sz="8" w:space="0" w:color="000000" w:themeColor="text1"/>
              <w:left w:val="single" w:sz="8" w:space="0" w:color="000000" w:themeColor="text1"/>
              <w:bottom w:val="nil"/>
              <w:right w:val="nil"/>
            </w:tcBorders>
          </w:tcPr>
          <w:p w14:paraId="50EA521E" w14:textId="77777777" w:rsidR="0097170F" w:rsidRPr="000B5600" w:rsidRDefault="7321406E" w:rsidP="000B5600">
            <w:r w:rsidRPr="000B5600">
              <w:t>1.</w:t>
            </w:r>
          </w:p>
        </w:tc>
        <w:tc>
          <w:tcPr>
            <w:tcW w:w="8458" w:type="dxa"/>
            <w:tcBorders>
              <w:top w:val="single" w:sz="8" w:space="0" w:color="000000" w:themeColor="text1"/>
              <w:left w:val="nil"/>
              <w:bottom w:val="nil"/>
              <w:right w:val="single" w:sz="8" w:space="0" w:color="000000" w:themeColor="text1"/>
            </w:tcBorders>
            <w:shd w:val="clear" w:color="auto" w:fill="auto"/>
          </w:tcPr>
          <w:p w14:paraId="485D2223" w14:textId="7DB13BB6" w:rsidR="0045419B" w:rsidRPr="001C55C3" w:rsidRDefault="671416EE" w:rsidP="4AAE898E">
            <w:pPr>
              <w:rPr>
                <w:color w:val="000000" w:themeColor="text1"/>
              </w:rPr>
            </w:pPr>
            <w:r w:rsidRPr="001C55C3">
              <w:rPr>
                <w:rStyle w:val="Firstpagetablebold"/>
                <w:color w:val="000000" w:themeColor="text1"/>
              </w:rPr>
              <w:t xml:space="preserve">Approve </w:t>
            </w:r>
            <w:r w:rsidRPr="001C55C3">
              <w:rPr>
                <w:rStyle w:val="Firstpagetablebold"/>
                <w:b w:val="0"/>
                <w:color w:val="000000" w:themeColor="text1"/>
              </w:rPr>
              <w:t>the draft Implementation Plan</w:t>
            </w:r>
            <w:r w:rsidR="6CC76D7E" w:rsidRPr="001C55C3">
              <w:rPr>
                <w:rStyle w:val="Firstpagetablebold"/>
                <w:b w:val="0"/>
                <w:color w:val="000000" w:themeColor="text1"/>
              </w:rPr>
              <w:t xml:space="preserve"> </w:t>
            </w:r>
            <w:r w:rsidR="00A01A10" w:rsidRPr="001C55C3">
              <w:rPr>
                <w:rStyle w:val="Firstpagetablebold"/>
                <w:b w:val="0"/>
                <w:color w:val="000000" w:themeColor="text1"/>
              </w:rPr>
              <w:t xml:space="preserve">for the Council’s Electric Vehicle Infrastructure </w:t>
            </w:r>
            <w:r w:rsidR="00985B37" w:rsidRPr="001C55C3">
              <w:rPr>
                <w:rStyle w:val="Firstpagetablebold"/>
                <w:b w:val="0"/>
                <w:color w:val="000000" w:themeColor="text1"/>
              </w:rPr>
              <w:t>Strategy (</w:t>
            </w:r>
            <w:proofErr w:type="spellStart"/>
            <w:r w:rsidR="00985B37" w:rsidRPr="001C55C3">
              <w:rPr>
                <w:rStyle w:val="Firstpagetablebold"/>
                <w:b w:val="0"/>
                <w:color w:val="000000" w:themeColor="text1"/>
              </w:rPr>
              <w:t>OxEVIS</w:t>
            </w:r>
            <w:proofErr w:type="spellEnd"/>
            <w:r w:rsidR="00985B37" w:rsidRPr="001C55C3">
              <w:rPr>
                <w:rStyle w:val="Firstpagetablebold"/>
                <w:b w:val="0"/>
                <w:color w:val="000000" w:themeColor="text1"/>
              </w:rPr>
              <w:t xml:space="preserve">) </w:t>
            </w:r>
            <w:r w:rsidR="00A01A10" w:rsidRPr="001C55C3">
              <w:rPr>
                <w:rStyle w:val="Firstpagetablebold"/>
                <w:b w:val="0"/>
                <w:color w:val="000000" w:themeColor="text1"/>
              </w:rPr>
              <w:t xml:space="preserve">delivery </w:t>
            </w:r>
            <w:r w:rsidR="635828FE" w:rsidRPr="001C55C3">
              <w:rPr>
                <w:rStyle w:val="Firstpagetablebold"/>
                <w:b w:val="0"/>
                <w:color w:val="000000" w:themeColor="text1"/>
              </w:rPr>
              <w:t>as set out in Appendix 4</w:t>
            </w:r>
            <w:r w:rsidR="00A01A10" w:rsidRPr="001C55C3">
              <w:rPr>
                <w:rStyle w:val="Firstpagetablebold"/>
                <w:b w:val="0"/>
                <w:color w:val="000000" w:themeColor="text1"/>
              </w:rPr>
              <w:t xml:space="preserve"> and</w:t>
            </w:r>
            <w:r w:rsidR="2810EFE5" w:rsidRPr="001C55C3">
              <w:rPr>
                <w:rStyle w:val="Firstpagetablebold"/>
                <w:b w:val="0"/>
                <w:color w:val="000000" w:themeColor="text1"/>
              </w:rPr>
              <w:t xml:space="preserve"> </w:t>
            </w:r>
            <w:r w:rsidR="00A01A10" w:rsidRPr="002708F1">
              <w:rPr>
                <w:b/>
                <w:bCs/>
              </w:rPr>
              <w:t>d</w:t>
            </w:r>
            <w:r w:rsidRPr="002708F1">
              <w:rPr>
                <w:b/>
                <w:bCs/>
              </w:rPr>
              <w:t>elegate authority</w:t>
            </w:r>
            <w:r w:rsidRPr="000B5600">
              <w:t xml:space="preserve"> to the Head of Corporate Strategy in consultation with the Cabinet Member for </w:t>
            </w:r>
            <w:r w:rsidR="2FB74F1D" w:rsidRPr="001C55C3">
              <w:rPr>
                <w:rFonts w:cs="Arial"/>
                <w:color w:val="000000" w:themeColor="text1"/>
              </w:rPr>
              <w:t xml:space="preserve">Planning and Healthier Communities and the Cabinet </w:t>
            </w:r>
            <w:r w:rsidR="2FB74F1D" w:rsidRPr="001C55C3">
              <w:rPr>
                <w:rFonts w:cs="Arial"/>
                <w:color w:val="000000" w:themeColor="text1"/>
              </w:rPr>
              <w:lastRenderedPageBreak/>
              <w:t>Member for Zero Carbon Oxford and Climate Justice</w:t>
            </w:r>
            <w:r w:rsidR="7B322FCE" w:rsidRPr="000B5600">
              <w:t xml:space="preserve"> </w:t>
            </w:r>
            <w:r w:rsidR="4C51BED9" w:rsidRPr="000B5600">
              <w:t>to make</w:t>
            </w:r>
            <w:r w:rsidR="16B5567F" w:rsidRPr="001C55C3">
              <w:rPr>
                <w:rStyle w:val="Firstpagetablebold"/>
                <w:b w:val="0"/>
                <w:color w:val="000000" w:themeColor="text1"/>
              </w:rPr>
              <w:t xml:space="preserve"> </w:t>
            </w:r>
            <w:r w:rsidRPr="001C55C3">
              <w:rPr>
                <w:rStyle w:val="Firstpagetablebold"/>
                <w:b w:val="0"/>
                <w:color w:val="000000" w:themeColor="text1"/>
              </w:rPr>
              <w:t>amendments</w:t>
            </w:r>
            <w:r w:rsidR="298ABEF1" w:rsidRPr="001C55C3">
              <w:rPr>
                <w:rStyle w:val="Firstpagetablebold"/>
                <w:b w:val="0"/>
                <w:color w:val="000000" w:themeColor="text1"/>
              </w:rPr>
              <w:t xml:space="preserve"> </w:t>
            </w:r>
            <w:r w:rsidR="4C51BED9" w:rsidRPr="001C55C3">
              <w:rPr>
                <w:rStyle w:val="Firstpagetablebold"/>
                <w:b w:val="0"/>
                <w:color w:val="000000" w:themeColor="text1"/>
              </w:rPr>
              <w:t>to the Implementation Plan</w:t>
            </w:r>
            <w:r w:rsidR="1EDC59FA" w:rsidRPr="001C55C3">
              <w:rPr>
                <w:rStyle w:val="Firstpagetablebold"/>
                <w:b w:val="0"/>
                <w:color w:val="000000" w:themeColor="text1"/>
              </w:rPr>
              <w:t xml:space="preserve"> where required to ensure delivery of the </w:t>
            </w:r>
            <w:proofErr w:type="spellStart"/>
            <w:proofErr w:type="gramStart"/>
            <w:r w:rsidR="1EDC59FA" w:rsidRPr="001C55C3">
              <w:rPr>
                <w:rStyle w:val="Firstpagetablebold"/>
                <w:b w:val="0"/>
                <w:color w:val="000000" w:themeColor="text1"/>
              </w:rPr>
              <w:t>OxEVIS</w:t>
            </w:r>
            <w:proofErr w:type="spellEnd"/>
            <w:r w:rsidR="002708F1">
              <w:rPr>
                <w:rStyle w:val="Firstpagetablebold"/>
                <w:b w:val="0"/>
                <w:color w:val="000000" w:themeColor="text1"/>
              </w:rPr>
              <w:t>;</w:t>
            </w:r>
            <w:proofErr w:type="gramEnd"/>
          </w:p>
        </w:tc>
      </w:tr>
      <w:tr w:rsidR="0045419B" w:rsidRPr="001C55C3" w14:paraId="13303191" w14:textId="77777777" w:rsidTr="54F40AFC">
        <w:trPr>
          <w:trHeight w:val="279"/>
        </w:trPr>
        <w:tc>
          <w:tcPr>
            <w:tcW w:w="585" w:type="dxa"/>
            <w:tcBorders>
              <w:top w:val="nil"/>
              <w:left w:val="single" w:sz="8" w:space="0" w:color="000000" w:themeColor="text1"/>
              <w:bottom w:val="nil"/>
              <w:right w:val="nil"/>
            </w:tcBorders>
          </w:tcPr>
          <w:p w14:paraId="14F3D675" w14:textId="0B7B4A3E" w:rsidR="0045419B" w:rsidRPr="000B5600" w:rsidRDefault="001D12B9" w:rsidP="000B5600">
            <w:r w:rsidRPr="000B5600">
              <w:lastRenderedPageBreak/>
              <w:t>2</w:t>
            </w:r>
            <w:r w:rsidR="0045419B" w:rsidRPr="000B5600">
              <w:t>.</w:t>
            </w:r>
          </w:p>
        </w:tc>
        <w:tc>
          <w:tcPr>
            <w:tcW w:w="8458" w:type="dxa"/>
            <w:tcBorders>
              <w:top w:val="nil"/>
              <w:left w:val="nil"/>
              <w:bottom w:val="nil"/>
              <w:right w:val="single" w:sz="8" w:space="0" w:color="000000" w:themeColor="text1"/>
            </w:tcBorders>
            <w:shd w:val="clear" w:color="auto" w:fill="auto"/>
          </w:tcPr>
          <w:p w14:paraId="6976F209" w14:textId="01591697" w:rsidR="0045419B" w:rsidRPr="001C55C3" w:rsidRDefault="0045419B" w:rsidP="001C55C3">
            <w:pPr>
              <w:shd w:val="clear" w:color="auto" w:fill="FFFFFF" w:themeFill="background1"/>
              <w:rPr>
                <w:rStyle w:val="Firstpagetablebold"/>
                <w:color w:val="000000" w:themeColor="text1"/>
              </w:rPr>
            </w:pPr>
            <w:r w:rsidRPr="001C55C3">
              <w:rPr>
                <w:rStyle w:val="Firstpagetablebold"/>
                <w:color w:val="000000" w:themeColor="text1"/>
              </w:rPr>
              <w:t>Delegate authority to</w:t>
            </w:r>
            <w:r w:rsidRPr="001C55C3">
              <w:rPr>
                <w:rFonts w:eastAsia="Arial" w:cs="Arial"/>
                <w:b/>
                <w:bCs/>
                <w:color w:val="000000" w:themeColor="text1"/>
              </w:rPr>
              <w:t xml:space="preserve"> </w:t>
            </w:r>
            <w:r w:rsidRPr="001C55C3">
              <w:rPr>
                <w:rFonts w:eastAsia="Arial" w:cs="Arial"/>
                <w:color w:val="000000" w:themeColor="text1"/>
              </w:rPr>
              <w:t>the Head of Corporate Strategy, in consultation with the Cabinet Member for</w:t>
            </w:r>
            <w:r w:rsidR="3DDC28C2" w:rsidRPr="001C55C3">
              <w:rPr>
                <w:rFonts w:cs="Arial"/>
                <w:color w:val="000000" w:themeColor="text1"/>
              </w:rPr>
              <w:t xml:space="preserve"> Planning and Healthier Communities, the Cabinet Member for Zero Carbon Oxford and Climate Justice</w:t>
            </w:r>
            <w:r w:rsidRPr="001C55C3">
              <w:rPr>
                <w:rFonts w:eastAsia="Arial" w:cs="Arial"/>
                <w:color w:val="000000" w:themeColor="text1"/>
              </w:rPr>
              <w:t>, the Head of Financia</w:t>
            </w:r>
            <w:r w:rsidR="2810EFE5" w:rsidRPr="001C55C3">
              <w:rPr>
                <w:rFonts w:eastAsia="Arial" w:cs="Arial"/>
                <w:color w:val="000000" w:themeColor="text1"/>
              </w:rPr>
              <w:t xml:space="preserve">l </w:t>
            </w:r>
            <w:r w:rsidRPr="001C55C3">
              <w:rPr>
                <w:rFonts w:eastAsia="Arial" w:cs="Arial"/>
                <w:color w:val="000000" w:themeColor="text1"/>
              </w:rPr>
              <w:t>Services/Section 151 Officer, and the Council’s Monitoring Officer,</w:t>
            </w:r>
            <w:r w:rsidRPr="001C55C3">
              <w:rPr>
                <w:color w:val="000000" w:themeColor="text1"/>
              </w:rPr>
              <w:t xml:space="preserve"> to enter into partnerships</w:t>
            </w:r>
            <w:r w:rsidR="506D7765" w:rsidRPr="001C55C3">
              <w:rPr>
                <w:color w:val="000000" w:themeColor="text1"/>
              </w:rPr>
              <w:t xml:space="preserve"> and collaborative working arrangements with third parties as required to deliver the Implementation </w:t>
            </w:r>
            <w:proofErr w:type="gramStart"/>
            <w:r w:rsidR="506D7765" w:rsidRPr="001C55C3">
              <w:rPr>
                <w:color w:val="000000" w:themeColor="text1"/>
              </w:rPr>
              <w:t>Plan</w:t>
            </w:r>
            <w:r w:rsidR="002708F1">
              <w:rPr>
                <w:color w:val="000000" w:themeColor="text1"/>
              </w:rPr>
              <w:t>;</w:t>
            </w:r>
            <w:proofErr w:type="gramEnd"/>
          </w:p>
        </w:tc>
      </w:tr>
      <w:tr w:rsidR="0045419B" w:rsidRPr="001C55C3" w14:paraId="6670FB0B" w14:textId="77777777" w:rsidTr="54F40AFC">
        <w:trPr>
          <w:trHeight w:val="279"/>
        </w:trPr>
        <w:tc>
          <w:tcPr>
            <w:tcW w:w="585" w:type="dxa"/>
            <w:tcBorders>
              <w:top w:val="nil"/>
              <w:left w:val="single" w:sz="8" w:space="0" w:color="000000" w:themeColor="text1"/>
              <w:bottom w:val="nil"/>
              <w:right w:val="nil"/>
            </w:tcBorders>
          </w:tcPr>
          <w:p w14:paraId="136A0D25" w14:textId="56995F5A" w:rsidR="0045419B" w:rsidRPr="000B5600" w:rsidRDefault="001D12B9" w:rsidP="000B5600">
            <w:r w:rsidRPr="000B5600">
              <w:t>3.</w:t>
            </w:r>
          </w:p>
        </w:tc>
        <w:tc>
          <w:tcPr>
            <w:tcW w:w="8458" w:type="dxa"/>
            <w:tcBorders>
              <w:top w:val="nil"/>
              <w:left w:val="nil"/>
              <w:bottom w:val="nil"/>
              <w:right w:val="single" w:sz="8" w:space="0" w:color="000000" w:themeColor="text1"/>
            </w:tcBorders>
            <w:shd w:val="clear" w:color="auto" w:fill="auto"/>
          </w:tcPr>
          <w:p w14:paraId="66870FAB" w14:textId="765B6348" w:rsidR="0045419B" w:rsidRPr="001C55C3" w:rsidRDefault="40D2D51B" w:rsidP="32515871">
            <w:pPr>
              <w:shd w:val="clear" w:color="auto" w:fill="FFFFFF" w:themeFill="background1"/>
              <w:rPr>
                <w:color w:val="000000" w:themeColor="text1"/>
              </w:rPr>
            </w:pPr>
            <w:r w:rsidRPr="001C55C3">
              <w:rPr>
                <w:rStyle w:val="Firstpagetablebold"/>
                <w:color w:val="000000" w:themeColor="text1"/>
              </w:rPr>
              <w:t>Delegate authority to</w:t>
            </w:r>
            <w:r w:rsidRPr="001C55C3">
              <w:rPr>
                <w:rFonts w:eastAsia="Arial"/>
                <w:b/>
                <w:bCs/>
                <w:color w:val="000000" w:themeColor="text1"/>
              </w:rPr>
              <w:t xml:space="preserve"> </w:t>
            </w:r>
            <w:r w:rsidRPr="001C55C3">
              <w:rPr>
                <w:rFonts w:eastAsia="Arial"/>
                <w:color w:val="000000" w:themeColor="text1"/>
              </w:rPr>
              <w:t>the Head of Corporate Strategy, in consultat</w:t>
            </w:r>
            <w:r w:rsidR="001C55C3" w:rsidRPr="001C55C3">
              <w:rPr>
                <w:rFonts w:eastAsia="Arial"/>
                <w:color w:val="000000" w:themeColor="text1"/>
              </w:rPr>
              <w:t>ion with the Cabinet Member for</w:t>
            </w:r>
            <w:r w:rsidR="015388FE" w:rsidRPr="001C55C3">
              <w:rPr>
                <w:rFonts w:cs="Arial"/>
                <w:color w:val="000000" w:themeColor="text1"/>
              </w:rPr>
              <w:t xml:space="preserve"> Planning and Healthier Communities, the Cabinet Member for Zero Carbon Oxford and Climate Justice</w:t>
            </w:r>
            <w:r w:rsidRPr="001C55C3">
              <w:rPr>
                <w:rFonts w:eastAsia="Arial" w:cs="Arial"/>
                <w:color w:val="000000" w:themeColor="text1"/>
              </w:rPr>
              <w:t>,</w:t>
            </w:r>
            <w:r w:rsidRPr="001C55C3">
              <w:rPr>
                <w:rFonts w:eastAsia="Arial"/>
                <w:color w:val="000000" w:themeColor="text1"/>
              </w:rPr>
              <w:t xml:space="preserve"> the Head of Financial Services/Section 151 Officer, and the Council’s Monitoring Officer, to</w:t>
            </w:r>
            <w:r w:rsidRPr="001C55C3">
              <w:rPr>
                <w:color w:val="000000" w:themeColor="text1"/>
              </w:rPr>
              <w:t xml:space="preserve"> accept tenders</w:t>
            </w:r>
            <w:r w:rsidR="24566D79" w:rsidRPr="001C55C3">
              <w:rPr>
                <w:color w:val="000000" w:themeColor="text1"/>
              </w:rPr>
              <w:t xml:space="preserve"> and enter into</w:t>
            </w:r>
            <w:r w:rsidR="5E8F421B" w:rsidRPr="001C55C3">
              <w:rPr>
                <w:color w:val="000000" w:themeColor="text1"/>
              </w:rPr>
              <w:t xml:space="preserve"> </w:t>
            </w:r>
            <w:r w:rsidR="24566D79" w:rsidRPr="001C55C3">
              <w:rPr>
                <w:color w:val="000000" w:themeColor="text1"/>
              </w:rPr>
              <w:t xml:space="preserve">concession </w:t>
            </w:r>
            <w:r w:rsidRPr="001C55C3">
              <w:rPr>
                <w:color w:val="000000" w:themeColor="text1"/>
              </w:rPr>
              <w:t>contracts</w:t>
            </w:r>
            <w:r w:rsidR="2ECE5474" w:rsidRPr="001C55C3">
              <w:rPr>
                <w:color w:val="000000" w:themeColor="text1"/>
              </w:rPr>
              <w:t>, within the constraints set out in paragraph 39 of this Cabinet report,</w:t>
            </w:r>
            <w:r w:rsidRPr="001C55C3">
              <w:rPr>
                <w:color w:val="000000" w:themeColor="text1"/>
              </w:rPr>
              <w:t xml:space="preserve"> </w:t>
            </w:r>
            <w:r w:rsidR="4A2BC9B1" w:rsidRPr="001C55C3">
              <w:rPr>
                <w:color w:val="000000" w:themeColor="text1"/>
              </w:rPr>
              <w:t>for</w:t>
            </w:r>
            <w:r w:rsidRPr="001C55C3">
              <w:rPr>
                <w:color w:val="000000" w:themeColor="text1"/>
              </w:rPr>
              <w:t xml:space="preserve"> the purposes of delivering </w:t>
            </w:r>
            <w:r w:rsidR="7E9BF019" w:rsidRPr="001C55C3">
              <w:rPr>
                <w:color w:val="000000" w:themeColor="text1"/>
              </w:rPr>
              <w:t xml:space="preserve">the Implementation </w:t>
            </w:r>
            <w:proofErr w:type="gramStart"/>
            <w:r w:rsidR="7E9BF019" w:rsidRPr="001C55C3">
              <w:rPr>
                <w:color w:val="000000" w:themeColor="text1"/>
              </w:rPr>
              <w:t>Plan</w:t>
            </w:r>
            <w:r w:rsidR="002708F1">
              <w:rPr>
                <w:color w:val="000000" w:themeColor="text1"/>
              </w:rPr>
              <w:t>;</w:t>
            </w:r>
            <w:proofErr w:type="gramEnd"/>
          </w:p>
        </w:tc>
      </w:tr>
      <w:tr w:rsidR="00F90173" w:rsidRPr="001C55C3" w14:paraId="2361752E" w14:textId="77777777" w:rsidTr="54F40AFC">
        <w:trPr>
          <w:trHeight w:val="279"/>
        </w:trPr>
        <w:tc>
          <w:tcPr>
            <w:tcW w:w="585" w:type="dxa"/>
            <w:tcBorders>
              <w:top w:val="nil"/>
              <w:left w:val="single" w:sz="8" w:space="0" w:color="000000" w:themeColor="text1"/>
              <w:bottom w:val="nil"/>
              <w:right w:val="nil"/>
            </w:tcBorders>
          </w:tcPr>
          <w:p w14:paraId="2D204C51" w14:textId="163E829D" w:rsidR="00F90173" w:rsidRPr="000B5600" w:rsidRDefault="00F90173" w:rsidP="000B5600">
            <w:r w:rsidRPr="000B5600">
              <w:t>4.</w:t>
            </w:r>
          </w:p>
        </w:tc>
        <w:tc>
          <w:tcPr>
            <w:tcW w:w="8458" w:type="dxa"/>
            <w:tcBorders>
              <w:top w:val="nil"/>
              <w:left w:val="nil"/>
              <w:bottom w:val="nil"/>
              <w:right w:val="single" w:sz="8" w:space="0" w:color="000000" w:themeColor="text1"/>
            </w:tcBorders>
            <w:shd w:val="clear" w:color="auto" w:fill="auto"/>
          </w:tcPr>
          <w:p w14:paraId="4B1C9A8A" w14:textId="3B76507C" w:rsidR="001A0954" w:rsidRPr="001C55C3" w:rsidRDefault="00F90173" w:rsidP="001A0954">
            <w:pPr>
              <w:shd w:val="clear" w:color="auto" w:fill="FFFFFF" w:themeFill="background1"/>
              <w:rPr>
                <w:rStyle w:val="Firstpagetablebold"/>
                <w:color w:val="000000" w:themeColor="text1"/>
              </w:rPr>
            </w:pPr>
            <w:r w:rsidRPr="001C55C3">
              <w:rPr>
                <w:b/>
                <w:bCs/>
                <w:color w:val="000000" w:themeColor="text1"/>
              </w:rPr>
              <w:t>Delegate authority</w:t>
            </w:r>
            <w:r w:rsidRPr="001C55C3">
              <w:rPr>
                <w:color w:val="000000" w:themeColor="text1"/>
              </w:rPr>
              <w:t xml:space="preserve"> to the Head of Corporate Strategy, in consultation with the </w:t>
            </w:r>
            <w:r w:rsidR="0005601E" w:rsidRPr="001C55C3">
              <w:rPr>
                <w:rFonts w:cs="Arial"/>
                <w:color w:val="000000" w:themeColor="text1"/>
                <w:shd w:val="clear" w:color="auto" w:fill="FFFFFF"/>
              </w:rPr>
              <w:t>Cabinet Member for Planning and Healthier Communities</w:t>
            </w:r>
            <w:r w:rsidRPr="001C55C3">
              <w:rPr>
                <w:color w:val="000000" w:themeColor="text1"/>
              </w:rPr>
              <w:t>, the Head of Financial Services/Section 151 Officer, and the Council’s Monitoring Officer, to give grants for the purposes of delivering the Implementation Plan up to an aggregate value of £</w:t>
            </w:r>
            <w:proofErr w:type="gramStart"/>
            <w:r w:rsidRPr="001C55C3">
              <w:rPr>
                <w:color w:val="000000" w:themeColor="text1"/>
              </w:rPr>
              <w:t>500k</w:t>
            </w:r>
            <w:r w:rsidR="002708F1">
              <w:rPr>
                <w:color w:val="000000" w:themeColor="text1"/>
              </w:rPr>
              <w:t>;</w:t>
            </w:r>
            <w:proofErr w:type="gramEnd"/>
          </w:p>
        </w:tc>
      </w:tr>
      <w:tr w:rsidR="001A0954" w:rsidRPr="001C55C3" w14:paraId="53C566BD" w14:textId="77777777" w:rsidTr="54F40AFC">
        <w:trPr>
          <w:trHeight w:val="279"/>
        </w:trPr>
        <w:tc>
          <w:tcPr>
            <w:tcW w:w="585" w:type="dxa"/>
            <w:tcBorders>
              <w:top w:val="nil"/>
              <w:left w:val="single" w:sz="8" w:space="0" w:color="000000" w:themeColor="text1"/>
              <w:bottom w:val="nil"/>
              <w:right w:val="nil"/>
            </w:tcBorders>
          </w:tcPr>
          <w:p w14:paraId="4E82B602" w14:textId="3C78E487" w:rsidR="001A0954" w:rsidRPr="000B5600" w:rsidRDefault="001A0954" w:rsidP="000B5600">
            <w:r w:rsidRPr="000B5600">
              <w:t>5.</w:t>
            </w:r>
          </w:p>
        </w:tc>
        <w:tc>
          <w:tcPr>
            <w:tcW w:w="8458" w:type="dxa"/>
            <w:tcBorders>
              <w:top w:val="nil"/>
              <w:left w:val="nil"/>
              <w:bottom w:val="nil"/>
              <w:right w:val="single" w:sz="8" w:space="0" w:color="000000" w:themeColor="text1"/>
            </w:tcBorders>
            <w:shd w:val="clear" w:color="auto" w:fill="auto"/>
          </w:tcPr>
          <w:p w14:paraId="078D5368" w14:textId="351DC1BE" w:rsidR="001A0954" w:rsidRPr="001C55C3" w:rsidRDefault="001A0954" w:rsidP="00734A60">
            <w:pPr>
              <w:shd w:val="clear" w:color="auto" w:fill="FFFFFF" w:themeFill="background1"/>
              <w:rPr>
                <w:b/>
                <w:bCs/>
                <w:color w:val="000000" w:themeColor="text1"/>
              </w:rPr>
            </w:pPr>
            <w:r w:rsidRPr="001C55C3">
              <w:rPr>
                <w:b/>
                <w:bCs/>
                <w:color w:val="000000" w:themeColor="text1"/>
              </w:rPr>
              <w:t>Delegate authority</w:t>
            </w:r>
            <w:r w:rsidRPr="001C55C3">
              <w:rPr>
                <w:color w:val="000000" w:themeColor="text1"/>
              </w:rPr>
              <w:t xml:space="preserve"> to the Head of Corporate Strategy, in consultation with the </w:t>
            </w:r>
            <w:r w:rsidR="00734A60" w:rsidRPr="001C55C3">
              <w:rPr>
                <w:color w:val="000000" w:themeColor="text1"/>
              </w:rPr>
              <w:t xml:space="preserve">Head of Corporate </w:t>
            </w:r>
            <w:r w:rsidR="002708F1">
              <w:rPr>
                <w:color w:val="000000" w:themeColor="text1"/>
              </w:rPr>
              <w:t>Property</w:t>
            </w:r>
            <w:r w:rsidRPr="001C55C3">
              <w:rPr>
                <w:color w:val="000000" w:themeColor="text1"/>
              </w:rPr>
              <w:t xml:space="preserve">, the </w:t>
            </w:r>
            <w:r w:rsidR="0005601E" w:rsidRPr="001C55C3">
              <w:rPr>
                <w:rFonts w:cs="Arial"/>
                <w:color w:val="000000" w:themeColor="text1"/>
                <w:shd w:val="clear" w:color="auto" w:fill="FFFFFF"/>
              </w:rPr>
              <w:t>Cabinet Member for Planning and Healthier Communities</w:t>
            </w:r>
            <w:r w:rsidRPr="001C55C3">
              <w:rPr>
                <w:color w:val="000000" w:themeColor="text1"/>
              </w:rPr>
              <w:t xml:space="preserve">, the Head of Financial Services/Section 151 Officer, and the Council’s Monitoring Officer, to enter into leases up to a </w:t>
            </w:r>
            <w:r w:rsidR="30972B21" w:rsidRPr="001C55C3">
              <w:rPr>
                <w:color w:val="000000" w:themeColor="text1"/>
              </w:rPr>
              <w:t xml:space="preserve">rental </w:t>
            </w:r>
            <w:r w:rsidRPr="001C55C3">
              <w:rPr>
                <w:color w:val="000000" w:themeColor="text1"/>
              </w:rPr>
              <w:t>value of £</w:t>
            </w:r>
            <w:r w:rsidR="00734A60" w:rsidRPr="001C55C3">
              <w:rPr>
                <w:color w:val="000000" w:themeColor="text1"/>
              </w:rPr>
              <w:t>5</w:t>
            </w:r>
            <w:r w:rsidRPr="001C55C3">
              <w:rPr>
                <w:color w:val="000000" w:themeColor="text1"/>
              </w:rPr>
              <w:t xml:space="preserve">M for the purposes of delivering the Implementation </w:t>
            </w:r>
            <w:proofErr w:type="gramStart"/>
            <w:r w:rsidRPr="001C55C3">
              <w:rPr>
                <w:color w:val="000000" w:themeColor="text1"/>
              </w:rPr>
              <w:t>Plan</w:t>
            </w:r>
            <w:r w:rsidR="002708F1">
              <w:rPr>
                <w:color w:val="000000" w:themeColor="text1"/>
              </w:rPr>
              <w:t>;</w:t>
            </w:r>
            <w:proofErr w:type="gramEnd"/>
          </w:p>
        </w:tc>
      </w:tr>
      <w:tr w:rsidR="0045419B" w:rsidRPr="001C55C3" w14:paraId="57D30248" w14:textId="77777777" w:rsidTr="54F40AFC">
        <w:trPr>
          <w:trHeight w:val="279"/>
        </w:trPr>
        <w:tc>
          <w:tcPr>
            <w:tcW w:w="585" w:type="dxa"/>
            <w:tcBorders>
              <w:top w:val="nil"/>
              <w:left w:val="single" w:sz="8" w:space="0" w:color="000000" w:themeColor="text1"/>
              <w:bottom w:val="nil"/>
              <w:right w:val="nil"/>
            </w:tcBorders>
          </w:tcPr>
          <w:p w14:paraId="5EE5BF69" w14:textId="334DBB99" w:rsidR="0045419B" w:rsidRPr="000B5600" w:rsidRDefault="001A0954" w:rsidP="000B5600">
            <w:r w:rsidRPr="000B5600">
              <w:t>6</w:t>
            </w:r>
            <w:r w:rsidR="0045419B" w:rsidRPr="000B5600">
              <w:t>.</w:t>
            </w:r>
          </w:p>
        </w:tc>
        <w:tc>
          <w:tcPr>
            <w:tcW w:w="8458" w:type="dxa"/>
            <w:tcBorders>
              <w:top w:val="nil"/>
              <w:left w:val="nil"/>
              <w:bottom w:val="nil"/>
              <w:right w:val="single" w:sz="8" w:space="0" w:color="000000" w:themeColor="text1"/>
            </w:tcBorders>
            <w:shd w:val="clear" w:color="auto" w:fill="auto"/>
          </w:tcPr>
          <w:p w14:paraId="2EED11DC" w14:textId="6E77BD9B" w:rsidR="0045419B" w:rsidRPr="000B5600" w:rsidRDefault="00854357" w:rsidP="000B5600">
            <w:r w:rsidRPr="002708F1">
              <w:rPr>
                <w:b/>
                <w:bCs/>
              </w:rPr>
              <w:t>Note</w:t>
            </w:r>
            <w:r w:rsidRPr="000B5600">
              <w:t xml:space="preserve"> </w:t>
            </w:r>
            <w:r w:rsidR="002E1714" w:rsidRPr="000B5600">
              <w:t xml:space="preserve">the interdependency with </w:t>
            </w:r>
            <w:r w:rsidR="00B5251A" w:rsidRPr="000B5600">
              <w:t>the</w:t>
            </w:r>
            <w:r w:rsidR="002E1714" w:rsidRPr="000B5600">
              <w:t xml:space="preserve"> funding bid under the</w:t>
            </w:r>
            <w:r w:rsidR="00B5251A" w:rsidRPr="000B5600">
              <w:t xml:space="preserve"> standard</w:t>
            </w:r>
            <w:r w:rsidRPr="000B5600">
              <w:t xml:space="preserve"> 2024 MTFP </w:t>
            </w:r>
            <w:r w:rsidR="00B5251A" w:rsidRPr="000B5600">
              <w:t>budget setting process</w:t>
            </w:r>
            <w:r w:rsidR="002708F1">
              <w:t xml:space="preserve"> (d</w:t>
            </w:r>
            <w:r w:rsidR="002E1714" w:rsidRPr="000B5600">
              <w:t xml:space="preserve">etail as per </w:t>
            </w:r>
            <w:r w:rsidR="0AC71A38" w:rsidRPr="000B5600">
              <w:t>Table 1</w:t>
            </w:r>
            <w:r w:rsidR="002E1714" w:rsidRPr="000B5600">
              <w:t xml:space="preserve"> below</w:t>
            </w:r>
            <w:r w:rsidR="002708F1">
              <w:t>)</w:t>
            </w:r>
            <w:r w:rsidR="002E1714" w:rsidRPr="000B5600">
              <w:t>. Over</w:t>
            </w:r>
            <w:r w:rsidR="00CD4759" w:rsidRPr="000B5600">
              <w:t xml:space="preserve"> the </w:t>
            </w:r>
            <w:proofErr w:type="gramStart"/>
            <w:r w:rsidR="00CD4759" w:rsidRPr="000B5600">
              <w:t>four year</w:t>
            </w:r>
            <w:proofErr w:type="gramEnd"/>
            <w:r w:rsidR="00CD4759" w:rsidRPr="000B5600">
              <w:t xml:space="preserve"> </w:t>
            </w:r>
            <w:r w:rsidR="00C76EDB" w:rsidRPr="000B5600">
              <w:t>budget period t</w:t>
            </w:r>
            <w:r w:rsidR="00230ADC" w:rsidRPr="000B5600">
              <w:t xml:space="preserve">his implementation plan </w:t>
            </w:r>
            <w:r w:rsidR="002E1714" w:rsidRPr="000B5600">
              <w:t>delivers</w:t>
            </w:r>
            <w:r w:rsidR="00230ADC" w:rsidRPr="000B5600">
              <w:t xml:space="preserve"> an estimated net income </w:t>
            </w:r>
            <w:r w:rsidR="002F3836" w:rsidRPr="000B5600">
              <w:t xml:space="preserve">of </w:t>
            </w:r>
            <w:r w:rsidR="0045419B" w:rsidRPr="000B5600">
              <w:t>£</w:t>
            </w:r>
            <w:r w:rsidR="00C76EDB" w:rsidRPr="000B5600">
              <w:t>24</w:t>
            </w:r>
            <w:r w:rsidR="0045419B" w:rsidRPr="000B5600">
              <w:t>k</w:t>
            </w:r>
            <w:r w:rsidR="00F3320A" w:rsidRPr="000B5600">
              <w:t>. Net income for 2029-2040 is estimated</w:t>
            </w:r>
            <w:r w:rsidRPr="000B5600">
              <w:t xml:space="preserve"> at</w:t>
            </w:r>
            <w:r w:rsidR="000727AC" w:rsidRPr="000B5600">
              <w:t xml:space="preserve"> up to £5.2M</w:t>
            </w:r>
            <w:r w:rsidR="002708F1">
              <w:t>;</w:t>
            </w:r>
          </w:p>
        </w:tc>
      </w:tr>
      <w:tr w:rsidR="0045419B" w:rsidRPr="001C55C3" w14:paraId="03534AA2" w14:textId="77777777" w:rsidTr="54F40AFC">
        <w:trPr>
          <w:trHeight w:val="279"/>
        </w:trPr>
        <w:tc>
          <w:tcPr>
            <w:tcW w:w="585" w:type="dxa"/>
            <w:tcBorders>
              <w:top w:val="nil"/>
              <w:left w:val="single" w:sz="8" w:space="0" w:color="000000" w:themeColor="text1"/>
              <w:bottom w:val="nil"/>
              <w:right w:val="nil"/>
            </w:tcBorders>
          </w:tcPr>
          <w:p w14:paraId="0C36A976" w14:textId="75448FD8" w:rsidR="0045419B" w:rsidRPr="000B5600" w:rsidRDefault="001A0954" w:rsidP="000B5600">
            <w:r w:rsidRPr="000B5600">
              <w:t>7</w:t>
            </w:r>
            <w:r w:rsidR="0045419B" w:rsidRPr="000B5600">
              <w:t>.</w:t>
            </w:r>
          </w:p>
        </w:tc>
        <w:tc>
          <w:tcPr>
            <w:tcW w:w="8458" w:type="dxa"/>
            <w:tcBorders>
              <w:top w:val="nil"/>
              <w:left w:val="nil"/>
              <w:bottom w:val="nil"/>
              <w:right w:val="single" w:sz="8" w:space="0" w:color="000000" w:themeColor="text1"/>
            </w:tcBorders>
            <w:shd w:val="clear" w:color="auto" w:fill="auto"/>
          </w:tcPr>
          <w:p w14:paraId="280FDB0D" w14:textId="69354951" w:rsidR="0045419B" w:rsidRPr="000B5600" w:rsidRDefault="00A01A10" w:rsidP="000B5600">
            <w:r w:rsidRPr="002708F1">
              <w:rPr>
                <w:b/>
                <w:bCs/>
              </w:rPr>
              <w:t>Agree</w:t>
            </w:r>
            <w:r w:rsidR="00CF7C7B" w:rsidRPr="000B5600">
              <w:t xml:space="preserve"> the </w:t>
            </w:r>
            <w:r w:rsidR="0045419B" w:rsidRPr="000B5600">
              <w:t xml:space="preserve">On-street elements of the </w:t>
            </w:r>
            <w:r w:rsidR="00985B37" w:rsidRPr="000B5600">
              <w:t>Go Ultra Low Oxford project (</w:t>
            </w:r>
            <w:r w:rsidR="0045419B" w:rsidRPr="000B5600">
              <w:t>GULO</w:t>
            </w:r>
            <w:r w:rsidR="00985B37" w:rsidRPr="000B5600">
              <w:t>)</w:t>
            </w:r>
            <w:r w:rsidR="0045419B" w:rsidRPr="000B5600">
              <w:t xml:space="preserve"> transition from Oxford City Council delivery to Oxford County Council delivery, subject to the following conditions being fulfilled</w:t>
            </w:r>
            <w:r w:rsidR="00CF7C7B" w:rsidRPr="000B5600">
              <w:t>:</w:t>
            </w:r>
            <w:r w:rsidR="0045419B" w:rsidRPr="000B5600">
              <w:t xml:space="preserve"> </w:t>
            </w:r>
          </w:p>
        </w:tc>
      </w:tr>
      <w:tr w:rsidR="0045419B" w:rsidRPr="001C55C3" w14:paraId="1AD68522" w14:textId="77777777" w:rsidTr="002708F1">
        <w:trPr>
          <w:trHeight w:val="2865"/>
        </w:trPr>
        <w:tc>
          <w:tcPr>
            <w:tcW w:w="585" w:type="dxa"/>
            <w:tcBorders>
              <w:top w:val="nil"/>
              <w:left w:val="single" w:sz="8" w:space="0" w:color="000000" w:themeColor="text1"/>
              <w:bottom w:val="nil"/>
              <w:right w:val="nil"/>
            </w:tcBorders>
          </w:tcPr>
          <w:p w14:paraId="52391F28" w14:textId="24DC9C14" w:rsidR="0045419B" w:rsidRPr="001C55C3" w:rsidRDefault="0045419B" w:rsidP="0045419B">
            <w:pPr>
              <w:shd w:val="clear" w:color="auto" w:fill="FFFFFF" w:themeFill="background1"/>
              <w:rPr>
                <w:color w:val="000000" w:themeColor="text1"/>
                <w:shd w:val="clear" w:color="auto" w:fill="E6E6E6"/>
              </w:rPr>
            </w:pPr>
          </w:p>
        </w:tc>
        <w:tc>
          <w:tcPr>
            <w:tcW w:w="8458" w:type="dxa"/>
            <w:tcBorders>
              <w:top w:val="nil"/>
              <w:left w:val="nil"/>
              <w:bottom w:val="nil"/>
              <w:right w:val="single" w:sz="8" w:space="0" w:color="000000" w:themeColor="text1"/>
            </w:tcBorders>
            <w:shd w:val="clear" w:color="auto" w:fill="auto"/>
          </w:tcPr>
          <w:p w14:paraId="3B9D8F67" w14:textId="7C8F522B" w:rsidR="0045419B" w:rsidRPr="000B5600" w:rsidRDefault="0045419B" w:rsidP="000B5600">
            <w:pPr>
              <w:pStyle w:val="ListParagraph"/>
              <w:numPr>
                <w:ilvl w:val="0"/>
                <w:numId w:val="35"/>
              </w:numPr>
            </w:pPr>
            <w:r w:rsidRPr="000B5600">
              <w:t xml:space="preserve">The County Council </w:t>
            </w:r>
            <w:r w:rsidR="002708F1">
              <w:t>is</w:t>
            </w:r>
            <w:r w:rsidRPr="000B5600">
              <w:t xml:space="preserve"> satisfied that </w:t>
            </w:r>
            <w:r w:rsidR="002708F1">
              <w:t>it</w:t>
            </w:r>
            <w:r w:rsidRPr="000B5600">
              <w:t xml:space="preserve"> can meet the funding obligations within the GULO funding </w:t>
            </w:r>
            <w:proofErr w:type="gramStart"/>
            <w:r w:rsidRPr="000B5600">
              <w:t>agreement</w:t>
            </w:r>
            <w:r w:rsidR="00A01A10" w:rsidRPr="000B5600">
              <w:t>;</w:t>
            </w:r>
            <w:proofErr w:type="gramEnd"/>
            <w:r w:rsidRPr="000B5600">
              <w:t xml:space="preserve"> </w:t>
            </w:r>
          </w:p>
          <w:p w14:paraId="44DD7E59" w14:textId="6F0B3005" w:rsidR="0045419B" w:rsidRPr="000B5600" w:rsidRDefault="002D52D7" w:rsidP="000B5600">
            <w:pPr>
              <w:pStyle w:val="ListParagraph"/>
              <w:numPr>
                <w:ilvl w:val="0"/>
                <w:numId w:val="35"/>
              </w:numPr>
            </w:pPr>
            <w:r w:rsidRPr="000B5600">
              <w:t>The</w:t>
            </w:r>
            <w:r w:rsidR="0045419B" w:rsidRPr="000B5600">
              <w:t xml:space="preserve"> funding body for GULO agree</w:t>
            </w:r>
            <w:r w:rsidRPr="000B5600">
              <w:t>s (Office for Zero Emission Vehicles/OZEV)</w:t>
            </w:r>
            <w:r w:rsidR="0045419B" w:rsidRPr="000B5600">
              <w:t xml:space="preserve"> for the transfer to take </w:t>
            </w:r>
            <w:proofErr w:type="gramStart"/>
            <w:r w:rsidR="0045419B" w:rsidRPr="000B5600">
              <w:t>place</w:t>
            </w:r>
            <w:r w:rsidR="00A01A10" w:rsidRPr="000B5600">
              <w:t>;</w:t>
            </w:r>
            <w:proofErr w:type="gramEnd"/>
          </w:p>
          <w:p w14:paraId="3BA62B81" w14:textId="79CE98AA" w:rsidR="0045419B" w:rsidRPr="000B5600" w:rsidRDefault="0045419B" w:rsidP="000B5600">
            <w:pPr>
              <w:pStyle w:val="ListParagraph"/>
              <w:numPr>
                <w:ilvl w:val="0"/>
                <w:numId w:val="35"/>
              </w:numPr>
            </w:pPr>
            <w:r w:rsidRPr="000B5600">
              <w:t>There is an agreement by both Councils on the methodology for delivery of the key outputs of GULO P</w:t>
            </w:r>
            <w:r w:rsidR="002D52D7" w:rsidRPr="000B5600">
              <w:t xml:space="preserve">hase </w:t>
            </w:r>
            <w:r w:rsidRPr="000B5600">
              <w:t>2</w:t>
            </w:r>
            <w:r w:rsidR="002D52D7" w:rsidRPr="000B5600">
              <w:t>,</w:t>
            </w:r>
            <w:r w:rsidRPr="000B5600">
              <w:t xml:space="preserve"> including the number of </w:t>
            </w:r>
            <w:r w:rsidR="002D52D7" w:rsidRPr="000B5600">
              <w:t xml:space="preserve">electric </w:t>
            </w:r>
            <w:proofErr w:type="gramStart"/>
            <w:r w:rsidR="002D52D7" w:rsidRPr="000B5600">
              <w:t>vehicle</w:t>
            </w:r>
            <w:proofErr w:type="gramEnd"/>
            <w:r w:rsidR="002D52D7" w:rsidRPr="000B5600">
              <w:t xml:space="preserve"> charging points and cable channels (GUL-e) committed under GULO </w:t>
            </w:r>
            <w:r w:rsidRPr="000B5600">
              <w:t xml:space="preserve">are delivered to updated timeframes that are agreed with </w:t>
            </w:r>
            <w:r w:rsidR="145B9D16" w:rsidRPr="000B5600">
              <w:t>Oxford</w:t>
            </w:r>
            <w:r w:rsidRPr="000B5600">
              <w:t xml:space="preserve"> City Council and </w:t>
            </w:r>
            <w:r w:rsidR="002D52D7" w:rsidRPr="000B5600">
              <w:t>the funding body</w:t>
            </w:r>
            <w:r w:rsidR="00A01A10" w:rsidRPr="000B5600">
              <w:t>;</w:t>
            </w:r>
          </w:p>
          <w:p w14:paraId="4136E63E" w14:textId="4E8B11C0" w:rsidR="009E7B95" w:rsidRPr="000B5600" w:rsidRDefault="000B5600" w:rsidP="000B5600">
            <w:pPr>
              <w:ind w:left="716" w:hanging="364"/>
            </w:pPr>
            <w:r>
              <w:t xml:space="preserve">d.  </w:t>
            </w:r>
            <w:r w:rsidR="002D52D7" w:rsidRPr="000B5600">
              <w:t xml:space="preserve">The existing GULO </w:t>
            </w:r>
            <w:r w:rsidR="0045419B" w:rsidRPr="000B5600">
              <w:t>estate and highways related GULO P</w:t>
            </w:r>
            <w:r w:rsidR="002D52D7" w:rsidRPr="000B5600">
              <w:t xml:space="preserve">hase </w:t>
            </w:r>
            <w:r w:rsidR="0045419B" w:rsidRPr="000B5600">
              <w:t>2 funding are both transferred</w:t>
            </w:r>
            <w:r w:rsidR="00A01A10" w:rsidRPr="000B5600">
              <w:t>; and</w:t>
            </w:r>
          </w:p>
          <w:p w14:paraId="746D294E" w14:textId="26D5E243" w:rsidR="0045419B" w:rsidRPr="002708F1" w:rsidRDefault="000B5600" w:rsidP="002708F1">
            <w:pPr>
              <w:ind w:left="716" w:hanging="364"/>
            </w:pPr>
            <w:r>
              <w:t xml:space="preserve">e.  </w:t>
            </w:r>
            <w:r w:rsidR="0045419B" w:rsidRPr="000B5600">
              <w:t>An updated partnership agreement, including a revenue share arrangement for the assets assoc</w:t>
            </w:r>
            <w:r w:rsidR="001C55C3" w:rsidRPr="000B5600">
              <w:t>iated with GULO is put in place</w:t>
            </w:r>
            <w:r w:rsidR="0045419B" w:rsidRPr="000B5600">
              <w:t xml:space="preserve"> that recovers the City Council investment to date</w:t>
            </w:r>
            <w:r w:rsidR="002708F1">
              <w:t>; and</w:t>
            </w:r>
          </w:p>
        </w:tc>
      </w:tr>
      <w:tr w:rsidR="009E7B95" w:rsidRPr="001C55C3" w14:paraId="23BD3574" w14:textId="77777777" w:rsidTr="002708F1">
        <w:trPr>
          <w:trHeight w:val="595"/>
        </w:trPr>
        <w:tc>
          <w:tcPr>
            <w:tcW w:w="585" w:type="dxa"/>
            <w:tcBorders>
              <w:top w:val="nil"/>
              <w:left w:val="single" w:sz="8" w:space="0" w:color="000000" w:themeColor="text1"/>
              <w:bottom w:val="single" w:sz="12" w:space="0" w:color="000000" w:themeColor="text1"/>
              <w:right w:val="nil"/>
            </w:tcBorders>
          </w:tcPr>
          <w:p w14:paraId="4212F63E" w14:textId="1856214D" w:rsidR="009E7B95" w:rsidRPr="000B5600" w:rsidRDefault="001A0954" w:rsidP="000B5600">
            <w:r w:rsidRPr="000B5600">
              <w:lastRenderedPageBreak/>
              <w:t>8</w:t>
            </w:r>
            <w:r w:rsidR="009E7B95" w:rsidRPr="000B5600">
              <w:t>.</w:t>
            </w:r>
          </w:p>
        </w:tc>
        <w:tc>
          <w:tcPr>
            <w:tcW w:w="8458" w:type="dxa"/>
            <w:tcBorders>
              <w:top w:val="nil"/>
              <w:left w:val="nil"/>
              <w:bottom w:val="single" w:sz="12" w:space="0" w:color="000000" w:themeColor="text1"/>
              <w:right w:val="single" w:sz="8" w:space="0" w:color="000000" w:themeColor="text1"/>
            </w:tcBorders>
            <w:shd w:val="clear" w:color="auto" w:fill="auto"/>
          </w:tcPr>
          <w:p w14:paraId="6C7D734D" w14:textId="7655D903" w:rsidR="009E7B95" w:rsidRPr="000B5600" w:rsidRDefault="74CBF7E4" w:rsidP="000B5600">
            <w:r w:rsidRPr="002708F1">
              <w:rPr>
                <w:b/>
                <w:bCs/>
              </w:rPr>
              <w:t>Note</w:t>
            </w:r>
            <w:r w:rsidR="009E7B95" w:rsidRPr="000B5600">
              <w:t xml:space="preserve"> </w:t>
            </w:r>
            <w:r w:rsidR="0995DFC8" w:rsidRPr="000B5600">
              <w:t xml:space="preserve">the </w:t>
            </w:r>
            <w:r w:rsidR="009E7B95" w:rsidRPr="000B5600">
              <w:t xml:space="preserve">reduction of Oxford City Council control over delivery of the </w:t>
            </w:r>
            <w:proofErr w:type="spellStart"/>
            <w:r w:rsidR="009E7B95" w:rsidRPr="000B5600">
              <w:t>OxEVIS</w:t>
            </w:r>
            <w:proofErr w:type="spellEnd"/>
            <w:r w:rsidR="009E7B95" w:rsidRPr="000B5600">
              <w:t xml:space="preserve"> </w:t>
            </w:r>
            <w:r w:rsidR="006E701F" w:rsidRPr="000B5600">
              <w:t xml:space="preserve">Strategy </w:t>
            </w:r>
            <w:r w:rsidR="009E7B95" w:rsidRPr="000B5600">
              <w:t xml:space="preserve">due to national delegation of </w:t>
            </w:r>
            <w:r w:rsidR="60676523" w:rsidRPr="000B5600">
              <w:t>Local Electric Vehicle Infrastructure (</w:t>
            </w:r>
            <w:r w:rsidR="009E7B95" w:rsidRPr="000B5600">
              <w:t>LEVI</w:t>
            </w:r>
            <w:r w:rsidR="21AE5876" w:rsidRPr="000B5600">
              <w:t>)</w:t>
            </w:r>
            <w:r w:rsidR="009E7B95" w:rsidRPr="000B5600">
              <w:t xml:space="preserve"> grant deployment to tier 1 authorities. Moving from overseeing city</w:t>
            </w:r>
            <w:r w:rsidR="006E701F" w:rsidRPr="000B5600">
              <w:t>-</w:t>
            </w:r>
            <w:r w:rsidR="009E7B95" w:rsidRPr="000B5600">
              <w:t xml:space="preserve">wide delivery of </w:t>
            </w:r>
            <w:proofErr w:type="spellStart"/>
            <w:r w:rsidR="009E7B95" w:rsidRPr="000B5600">
              <w:t>OxEVIS</w:t>
            </w:r>
            <w:proofErr w:type="spellEnd"/>
            <w:r w:rsidR="009E7B95" w:rsidRPr="000B5600">
              <w:t xml:space="preserve"> to collaborating with Oxfordshire County Council on relevant </w:t>
            </w:r>
            <w:proofErr w:type="spellStart"/>
            <w:r w:rsidR="009E7B95" w:rsidRPr="000B5600">
              <w:t>OxEVIS</w:t>
            </w:r>
            <w:proofErr w:type="spellEnd"/>
            <w:r w:rsidR="009E7B95" w:rsidRPr="000B5600">
              <w:t xml:space="preserve"> policies related to highways EV Infrastructure deployment.</w:t>
            </w:r>
          </w:p>
        </w:tc>
      </w:tr>
    </w:tbl>
    <w:p w14:paraId="16791903" w14:textId="18837DAC" w:rsidR="002708F1" w:rsidRDefault="002708F1" w:rsidP="00B458F8">
      <w:pPr>
        <w:shd w:val="clear" w:color="auto" w:fill="FFFFFF" w:themeFill="background1"/>
      </w:pPr>
    </w:p>
    <w:p w14:paraId="0778E104" w14:textId="77777777" w:rsidR="002708F1" w:rsidRDefault="002708F1">
      <w:pPr>
        <w:spacing w:after="0"/>
      </w:pPr>
      <w:r>
        <w:br w:type="page"/>
      </w:r>
    </w:p>
    <w:p w14:paraId="1DE5EB60" w14:textId="77777777" w:rsidR="00BB10F1" w:rsidRPr="001C55C3" w:rsidRDefault="00BB10F1" w:rsidP="00B458F8">
      <w:pPr>
        <w:shd w:val="clear" w:color="auto" w:fill="FFFFFF" w:themeFill="background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033"/>
      </w:tblGrid>
      <w:tr w:rsidR="00966D42" w:rsidRPr="001C55C3" w14:paraId="191398F3" w14:textId="77777777" w:rsidTr="006C6C72">
        <w:tc>
          <w:tcPr>
            <w:tcW w:w="905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C14F7F" w14:textId="77777777" w:rsidR="00966D42" w:rsidRPr="001C55C3" w:rsidRDefault="6429C806" w:rsidP="00B458F8">
            <w:pPr>
              <w:shd w:val="clear" w:color="auto" w:fill="FFFFFF" w:themeFill="background1"/>
              <w:jc w:val="center"/>
              <w:rPr>
                <w:rStyle w:val="Firstpagetablebold"/>
              </w:rPr>
            </w:pPr>
            <w:r w:rsidRPr="001C55C3">
              <w:rPr>
                <w:rStyle w:val="Firstpagetablebold"/>
              </w:rPr>
              <w:t>Appendices</w:t>
            </w:r>
          </w:p>
        </w:tc>
      </w:tr>
      <w:tr w:rsidR="00ED5860" w:rsidRPr="001C55C3" w14:paraId="20F57CD9" w14:textId="77777777" w:rsidTr="006C6C72">
        <w:tc>
          <w:tcPr>
            <w:tcW w:w="3018" w:type="dxa"/>
            <w:tcBorders>
              <w:top w:val="nil"/>
              <w:left w:val="single" w:sz="8" w:space="0" w:color="000000" w:themeColor="text1"/>
              <w:bottom w:val="nil"/>
              <w:right w:val="nil"/>
            </w:tcBorders>
            <w:shd w:val="clear" w:color="auto" w:fill="auto"/>
          </w:tcPr>
          <w:p w14:paraId="65CE1B5B" w14:textId="676870AF" w:rsidR="009F0F75" w:rsidRPr="001C55C3" w:rsidRDefault="5D9A741F" w:rsidP="00B458F8">
            <w:pPr>
              <w:shd w:val="clear" w:color="auto" w:fill="FFFFFF" w:themeFill="background1"/>
            </w:pPr>
            <w:r w:rsidRPr="001C55C3">
              <w:t xml:space="preserve">Appendix </w:t>
            </w:r>
            <w:r w:rsidR="31E7376A" w:rsidRPr="001C55C3">
              <w:t>1</w:t>
            </w:r>
          </w:p>
        </w:tc>
        <w:tc>
          <w:tcPr>
            <w:tcW w:w="6033" w:type="dxa"/>
            <w:tcBorders>
              <w:top w:val="nil"/>
              <w:left w:val="nil"/>
              <w:bottom w:val="nil"/>
              <w:right w:val="single" w:sz="8" w:space="0" w:color="000000" w:themeColor="text1"/>
            </w:tcBorders>
          </w:tcPr>
          <w:p w14:paraId="2EFC527E" w14:textId="1ED18859" w:rsidR="009F0F75" w:rsidRPr="001C55C3" w:rsidRDefault="0BA22A44" w:rsidP="00B458F8">
            <w:pPr>
              <w:shd w:val="clear" w:color="auto" w:fill="FFFFFF" w:themeFill="background1"/>
            </w:pPr>
            <w:r>
              <w:t>Pro</w:t>
            </w:r>
            <w:r w:rsidR="43016595">
              <w:t>gramme</w:t>
            </w:r>
            <w:r>
              <w:t xml:space="preserve"> Risk Register</w:t>
            </w:r>
          </w:p>
        </w:tc>
      </w:tr>
      <w:tr w:rsidR="000B5600" w:rsidRPr="001C55C3" w14:paraId="1A55B6F2" w14:textId="77777777" w:rsidTr="006C6C72">
        <w:tc>
          <w:tcPr>
            <w:tcW w:w="3018" w:type="dxa"/>
            <w:tcBorders>
              <w:top w:val="nil"/>
              <w:left w:val="single" w:sz="8" w:space="0" w:color="000000" w:themeColor="text1"/>
              <w:bottom w:val="nil"/>
              <w:right w:val="nil"/>
            </w:tcBorders>
            <w:shd w:val="clear" w:color="auto" w:fill="auto"/>
          </w:tcPr>
          <w:p w14:paraId="60387DA7" w14:textId="22749936" w:rsidR="000B5600" w:rsidRPr="001C55C3" w:rsidRDefault="000B5600" w:rsidP="00B458F8">
            <w:pPr>
              <w:shd w:val="clear" w:color="auto" w:fill="FFFFFF" w:themeFill="background1"/>
            </w:pPr>
            <w:r w:rsidRPr="001C55C3">
              <w:t>Appendix 2</w:t>
            </w:r>
          </w:p>
        </w:tc>
        <w:tc>
          <w:tcPr>
            <w:tcW w:w="6033" w:type="dxa"/>
            <w:tcBorders>
              <w:top w:val="nil"/>
              <w:left w:val="nil"/>
              <w:bottom w:val="nil"/>
              <w:right w:val="single" w:sz="8" w:space="0" w:color="000000" w:themeColor="text1"/>
            </w:tcBorders>
          </w:tcPr>
          <w:p w14:paraId="72394695" w14:textId="01A7D636" w:rsidR="000B5600" w:rsidRPr="001C55C3" w:rsidRDefault="000B5600" w:rsidP="00B458F8">
            <w:pPr>
              <w:shd w:val="clear" w:color="auto" w:fill="FFFFFF" w:themeFill="background1"/>
            </w:pPr>
            <w:r w:rsidRPr="001C55C3">
              <w:t>Equalities Impact Assessment</w:t>
            </w:r>
          </w:p>
        </w:tc>
      </w:tr>
      <w:tr w:rsidR="0030208D" w:rsidRPr="001C55C3" w14:paraId="45E1D7F1" w14:textId="77777777" w:rsidTr="006C6C72">
        <w:tc>
          <w:tcPr>
            <w:tcW w:w="3018" w:type="dxa"/>
            <w:tcBorders>
              <w:top w:val="nil"/>
              <w:left w:val="single" w:sz="8" w:space="0" w:color="000000" w:themeColor="text1"/>
              <w:bottom w:val="nil"/>
              <w:right w:val="nil"/>
            </w:tcBorders>
            <w:shd w:val="clear" w:color="auto" w:fill="auto"/>
          </w:tcPr>
          <w:p w14:paraId="04C358D8" w14:textId="625848A6" w:rsidR="0030208D" w:rsidRPr="001C55C3" w:rsidRDefault="001C5BD1" w:rsidP="00B458F8">
            <w:pPr>
              <w:shd w:val="clear" w:color="auto" w:fill="FFFFFF" w:themeFill="background1"/>
            </w:pPr>
            <w:r w:rsidRPr="001C55C3">
              <w:t>Appendix 3</w:t>
            </w:r>
          </w:p>
        </w:tc>
        <w:tc>
          <w:tcPr>
            <w:tcW w:w="6033" w:type="dxa"/>
            <w:tcBorders>
              <w:top w:val="nil"/>
              <w:left w:val="nil"/>
              <w:bottom w:val="nil"/>
              <w:right w:val="single" w:sz="8" w:space="0" w:color="000000" w:themeColor="text1"/>
            </w:tcBorders>
          </w:tcPr>
          <w:p w14:paraId="5533F8EF" w14:textId="1F21FC57" w:rsidR="0030208D" w:rsidRPr="001C55C3" w:rsidRDefault="001C5BD1" w:rsidP="00B458F8">
            <w:pPr>
              <w:shd w:val="clear" w:color="auto" w:fill="FFFFFF" w:themeFill="background1"/>
            </w:pPr>
            <w:r w:rsidRPr="001C55C3">
              <w:t>Mirror</w:t>
            </w:r>
            <w:r w:rsidR="00306B3B" w:rsidRPr="001C55C3">
              <w:t>ed</w:t>
            </w:r>
            <w:r w:rsidRPr="001C55C3">
              <w:t xml:space="preserve"> </w:t>
            </w:r>
            <w:r w:rsidR="00306B3B" w:rsidRPr="001C55C3">
              <w:t>GULO</w:t>
            </w:r>
            <w:r w:rsidRPr="001C55C3">
              <w:t xml:space="preserve"> Delegations</w:t>
            </w:r>
          </w:p>
        </w:tc>
      </w:tr>
      <w:tr w:rsidR="001C5BD1" w:rsidRPr="001C55C3" w14:paraId="68F8F406" w14:textId="77777777" w:rsidTr="006C6C72">
        <w:trPr>
          <w:trHeight w:val="300"/>
        </w:trPr>
        <w:tc>
          <w:tcPr>
            <w:tcW w:w="3018" w:type="dxa"/>
            <w:tcBorders>
              <w:top w:val="nil"/>
              <w:left w:val="single" w:sz="8" w:space="0" w:color="000000" w:themeColor="text1"/>
              <w:bottom w:val="nil"/>
              <w:right w:val="nil"/>
            </w:tcBorders>
            <w:shd w:val="clear" w:color="auto" w:fill="auto"/>
          </w:tcPr>
          <w:p w14:paraId="4018A399" w14:textId="7B80F753" w:rsidR="001C5BD1" w:rsidRPr="000B5600" w:rsidRDefault="001C5BD1" w:rsidP="00B458F8">
            <w:pPr>
              <w:shd w:val="clear" w:color="auto" w:fill="FFFFFF" w:themeFill="background1"/>
              <w:rPr>
                <w:bCs/>
              </w:rPr>
            </w:pPr>
            <w:r w:rsidRPr="000B5600">
              <w:rPr>
                <w:bCs/>
              </w:rPr>
              <w:t>Appendix 4</w:t>
            </w:r>
          </w:p>
        </w:tc>
        <w:tc>
          <w:tcPr>
            <w:tcW w:w="6033" w:type="dxa"/>
            <w:tcBorders>
              <w:top w:val="nil"/>
              <w:left w:val="nil"/>
              <w:bottom w:val="nil"/>
              <w:right w:val="single" w:sz="8" w:space="0" w:color="000000" w:themeColor="text1"/>
            </w:tcBorders>
          </w:tcPr>
          <w:p w14:paraId="0C49095D" w14:textId="58E0C35E" w:rsidR="001C5BD1" w:rsidRPr="000B5600" w:rsidRDefault="001C5BD1" w:rsidP="00B458F8">
            <w:pPr>
              <w:shd w:val="clear" w:color="auto" w:fill="FFFFFF" w:themeFill="background1"/>
              <w:rPr>
                <w:bCs/>
              </w:rPr>
            </w:pPr>
            <w:proofErr w:type="spellStart"/>
            <w:r w:rsidRPr="000B5600">
              <w:rPr>
                <w:bCs/>
              </w:rPr>
              <w:t>OxEVIS</w:t>
            </w:r>
            <w:proofErr w:type="spellEnd"/>
            <w:r w:rsidRPr="000B5600">
              <w:rPr>
                <w:bCs/>
              </w:rPr>
              <w:t xml:space="preserve"> Implementation and Delivery Plan</w:t>
            </w:r>
          </w:p>
        </w:tc>
      </w:tr>
      <w:tr w:rsidR="006C6C72" w:rsidRPr="001C55C3" w14:paraId="2C5F4478" w14:textId="77777777" w:rsidTr="006C6C72">
        <w:trPr>
          <w:trHeight w:val="300"/>
        </w:trPr>
        <w:tc>
          <w:tcPr>
            <w:tcW w:w="3018" w:type="dxa"/>
            <w:tcBorders>
              <w:top w:val="nil"/>
              <w:left w:val="single" w:sz="8" w:space="0" w:color="000000" w:themeColor="text1"/>
              <w:bottom w:val="nil"/>
              <w:right w:val="nil"/>
            </w:tcBorders>
            <w:shd w:val="clear" w:color="auto" w:fill="auto"/>
          </w:tcPr>
          <w:p w14:paraId="6D3353EA" w14:textId="3A488FE7" w:rsidR="006C6C72" w:rsidRPr="006C6C72" w:rsidRDefault="006C6C72" w:rsidP="00B458F8">
            <w:pPr>
              <w:shd w:val="clear" w:color="auto" w:fill="FFFFFF" w:themeFill="background1"/>
            </w:pPr>
            <w:r w:rsidRPr="001C55C3">
              <w:t>Appendix 5</w:t>
            </w:r>
          </w:p>
        </w:tc>
        <w:tc>
          <w:tcPr>
            <w:tcW w:w="6033" w:type="dxa"/>
            <w:tcBorders>
              <w:top w:val="nil"/>
              <w:left w:val="nil"/>
              <w:bottom w:val="nil"/>
              <w:right w:val="single" w:sz="8" w:space="0" w:color="000000" w:themeColor="text1"/>
            </w:tcBorders>
          </w:tcPr>
          <w:p w14:paraId="65273669" w14:textId="731CFDFC" w:rsidR="006C6C72" w:rsidRPr="006C6C72" w:rsidRDefault="006C6C72" w:rsidP="00B458F8">
            <w:pPr>
              <w:shd w:val="clear" w:color="auto" w:fill="FFFFFF" w:themeFill="background1"/>
            </w:pPr>
            <w:r w:rsidRPr="001C55C3">
              <w:t>Oxford Electric Vehicle Infrastructure Strategy</w:t>
            </w:r>
          </w:p>
        </w:tc>
      </w:tr>
      <w:tr w:rsidR="0030208D" w:rsidRPr="001C55C3" w14:paraId="2671D282" w14:textId="77777777" w:rsidTr="006C6C72">
        <w:tc>
          <w:tcPr>
            <w:tcW w:w="3018" w:type="dxa"/>
            <w:tcBorders>
              <w:top w:val="nil"/>
              <w:left w:val="single" w:sz="8" w:space="0" w:color="000000" w:themeColor="text1"/>
              <w:bottom w:val="single" w:sz="8" w:space="0" w:color="000000" w:themeColor="text1"/>
              <w:right w:val="nil"/>
            </w:tcBorders>
            <w:shd w:val="clear" w:color="auto" w:fill="auto"/>
          </w:tcPr>
          <w:p w14:paraId="042620B5" w14:textId="509B0D4A" w:rsidR="0030208D" w:rsidRPr="001C55C3" w:rsidRDefault="3F4F6C61" w:rsidP="5A902D48">
            <w:pPr>
              <w:shd w:val="clear" w:color="auto" w:fill="FFFFFF" w:themeFill="background1"/>
            </w:pPr>
            <w:r w:rsidRPr="001C55C3">
              <w:t>Appendix 6</w:t>
            </w:r>
            <w:r w:rsidR="006C6C72">
              <w:t xml:space="preserve"> (Confidential)</w:t>
            </w:r>
          </w:p>
        </w:tc>
        <w:tc>
          <w:tcPr>
            <w:tcW w:w="6033" w:type="dxa"/>
            <w:tcBorders>
              <w:top w:val="nil"/>
              <w:left w:val="nil"/>
              <w:bottom w:val="single" w:sz="8" w:space="0" w:color="000000" w:themeColor="text1"/>
              <w:right w:val="single" w:sz="8" w:space="0" w:color="000000" w:themeColor="text1"/>
            </w:tcBorders>
          </w:tcPr>
          <w:p w14:paraId="45C15F4C" w14:textId="6759A586" w:rsidR="0030208D" w:rsidRPr="001C55C3" w:rsidRDefault="53DAF715" w:rsidP="00B458F8">
            <w:pPr>
              <w:shd w:val="clear" w:color="auto" w:fill="FFFFFF" w:themeFill="background1"/>
            </w:pPr>
            <w:r w:rsidRPr="001C55C3">
              <w:t>Worked Example Concession Value</w:t>
            </w:r>
          </w:p>
        </w:tc>
      </w:tr>
    </w:tbl>
    <w:p w14:paraId="77A58E47" w14:textId="1C1B3A05" w:rsidR="0040736F" w:rsidRPr="001C55C3" w:rsidRDefault="00F66DCA" w:rsidP="00B458F8">
      <w:pPr>
        <w:pStyle w:val="Heading1"/>
        <w:shd w:val="clear" w:color="auto" w:fill="FFFFFF" w:themeFill="background1"/>
      </w:pPr>
      <w:r w:rsidRPr="001C55C3">
        <w:t>Introduction and b</w:t>
      </w:r>
      <w:r w:rsidR="00151888" w:rsidRPr="001C55C3">
        <w:t>ackground</w:t>
      </w:r>
      <w:r w:rsidR="00404032" w:rsidRPr="001C55C3">
        <w:t xml:space="preserve"> </w:t>
      </w:r>
    </w:p>
    <w:p w14:paraId="75E2A5FB" w14:textId="4D41F200" w:rsidR="007226C4" w:rsidRPr="001C55C3" w:rsidRDefault="189DC7C1" w:rsidP="001C55C3">
      <w:pPr>
        <w:pStyle w:val="ListParagraph"/>
        <w:rPr>
          <w:color w:val="000000" w:themeColor="text1"/>
        </w:rPr>
      </w:pPr>
      <w:r w:rsidRPr="001C55C3">
        <w:t>Oxford City Council has set out a road map</w:t>
      </w:r>
      <w:r w:rsidRPr="001C55C3">
        <w:rPr>
          <w:vertAlign w:val="superscript"/>
        </w:rPr>
        <w:t xml:space="preserve">1 </w:t>
      </w:r>
      <w:r w:rsidRPr="001C55C3">
        <w:t>and action plan to become a net zero Council by 2030 and with the Zero Carbon Oxford Partnership (ZCOP), comprising the city’s largest institutions and employers, to reach a target of net zero carbon emissions for Oxford by 2040 or earlier.</w:t>
      </w:r>
    </w:p>
    <w:p w14:paraId="3A893D98" w14:textId="3CC36330" w:rsidR="007226C4" w:rsidRPr="00D67C3A" w:rsidRDefault="12C3A2F2" w:rsidP="00D67C3A">
      <w:pPr>
        <w:pStyle w:val="ListParagraph"/>
      </w:pPr>
      <w:r w:rsidRPr="00D67C3A">
        <w:t xml:space="preserve">Road </w:t>
      </w:r>
      <w:r w:rsidR="2CD1EF20" w:rsidRPr="00D67C3A">
        <w:t>t</w:t>
      </w:r>
      <w:r w:rsidR="6C3833F3" w:rsidRPr="00D67C3A">
        <w:t xml:space="preserve">ransport is the second largest contributor to Oxford’s emissions, accounting for 171 ktCO2e (2018), with private cars being the main source of emissions. </w:t>
      </w:r>
      <w:r w:rsidR="1D599DD2" w:rsidRPr="00D67C3A">
        <w:t>Road T</w:t>
      </w:r>
      <w:r w:rsidR="6C3833F3" w:rsidRPr="00D67C3A">
        <w:t>ransport also contributes 40.47% of NO2 pollution in Oxford and is therefore a significant area to be addressed to meet these targets.</w:t>
      </w:r>
    </w:p>
    <w:p w14:paraId="1AD53671" w14:textId="404E60EA" w:rsidR="00E315CA" w:rsidRPr="001C55C3" w:rsidRDefault="5CE09A97" w:rsidP="001C55C3">
      <w:pPr>
        <w:pStyle w:val="ListParagraph"/>
      </w:pPr>
      <w:r w:rsidRPr="001C55C3">
        <w:t>Oxford City Council has a strong track record of leadership in the trialling and deployment of Electric Vehicle</w:t>
      </w:r>
      <w:r w:rsidR="00E54D75" w:rsidRPr="001C55C3">
        <w:t xml:space="preserve"> Infrastructure</w:t>
      </w:r>
      <w:r w:rsidR="67F7EEDE" w:rsidRPr="001C55C3">
        <w:t xml:space="preserve"> (EVI)</w:t>
      </w:r>
      <w:r w:rsidR="00E54D75" w:rsidRPr="001C55C3">
        <w:t xml:space="preserve">. It was involved in early pilots of lamppost and </w:t>
      </w:r>
      <w:r w:rsidR="0004A72A" w:rsidRPr="001C55C3">
        <w:t>pop-up bollard chargers</w:t>
      </w:r>
      <w:r w:rsidR="760E659B" w:rsidRPr="001C55C3">
        <w:t>, established the annual EV Summit that brings global players to Oxford</w:t>
      </w:r>
      <w:r w:rsidR="0004A72A" w:rsidRPr="001C55C3">
        <w:t xml:space="preserve"> and has now delivered Europe’s most powerful charging hub in at Redbridge Park &amp; Ride. </w:t>
      </w:r>
      <w:r w:rsidR="19C82CAB" w:rsidRPr="001C55C3">
        <w:t>The c</w:t>
      </w:r>
      <w:r w:rsidR="1297DC6B" w:rsidRPr="001C55C3">
        <w:t>ity’s unambiguous</w:t>
      </w:r>
      <w:r w:rsidR="19C82CAB" w:rsidRPr="001C55C3">
        <w:t xml:space="preserve"> focus </w:t>
      </w:r>
      <w:r w:rsidR="20238688" w:rsidRPr="001C55C3">
        <w:t xml:space="preserve">on </w:t>
      </w:r>
      <w:r w:rsidR="078033AA" w:rsidRPr="001C55C3">
        <w:t>EVs has also</w:t>
      </w:r>
      <w:r w:rsidR="09A77EEF" w:rsidRPr="001C55C3">
        <w:t xml:space="preserve"> seen one quarter of the taxi fleet </w:t>
      </w:r>
      <w:r w:rsidR="24627CAC" w:rsidRPr="001C55C3">
        <w:t>already</w:t>
      </w:r>
      <w:r w:rsidR="09A77EEF" w:rsidRPr="001C55C3">
        <w:t xml:space="preserve"> electrified, </w:t>
      </w:r>
      <w:proofErr w:type="gramStart"/>
      <w:r w:rsidR="09A77EEF" w:rsidRPr="001C55C3">
        <w:t>the majority of</w:t>
      </w:r>
      <w:proofErr w:type="gramEnd"/>
      <w:r w:rsidR="09A77EEF" w:rsidRPr="001C55C3">
        <w:t xml:space="preserve"> the city’s buses to be </w:t>
      </w:r>
      <w:r w:rsidR="67E5AA46" w:rsidRPr="001C55C3">
        <w:t xml:space="preserve">replaced by electric fleet </w:t>
      </w:r>
      <w:r w:rsidR="09A77EEF" w:rsidRPr="001C55C3">
        <w:t xml:space="preserve">and the </w:t>
      </w:r>
      <w:r w:rsidR="5B3A70F1" w:rsidRPr="001C55C3">
        <w:t xml:space="preserve">highest </w:t>
      </w:r>
      <w:r w:rsidR="7FDF773F" w:rsidRPr="001C55C3">
        <w:t xml:space="preserve">level of </w:t>
      </w:r>
      <w:r w:rsidR="5B3A70F1" w:rsidRPr="001C55C3">
        <w:t>take up of EVs by</w:t>
      </w:r>
      <w:r w:rsidR="70F7E0C3" w:rsidRPr="001C55C3">
        <w:t xml:space="preserve"> residents of any county in the UK.</w:t>
      </w:r>
      <w:r w:rsidR="5B3A70F1" w:rsidRPr="001C55C3">
        <w:t xml:space="preserve"> </w:t>
      </w:r>
    </w:p>
    <w:p w14:paraId="2ED9B2D5" w14:textId="712048DE" w:rsidR="00E315CA" w:rsidRPr="00D67C3A" w:rsidRDefault="61DF6B16" w:rsidP="00D67C3A">
      <w:pPr>
        <w:pStyle w:val="ListParagraph"/>
      </w:pPr>
      <w:r w:rsidRPr="00D67C3A">
        <w:t>O</w:t>
      </w:r>
      <w:r w:rsidR="6C3833F3" w:rsidRPr="00D67C3A">
        <w:t xml:space="preserve">n </w:t>
      </w:r>
      <w:r w:rsidR="2CC6009C" w:rsidRPr="00D67C3A">
        <w:t>13th</w:t>
      </w:r>
      <w:r w:rsidR="6C3833F3" w:rsidRPr="00D67C3A">
        <w:t xml:space="preserve"> July 2022, Oxford City Council’s Cabinet approved Oxford City Council’s EVI strategy (</w:t>
      </w:r>
      <w:proofErr w:type="spellStart"/>
      <w:r w:rsidR="6C3833F3" w:rsidRPr="00D67C3A">
        <w:t>OxEVIS</w:t>
      </w:r>
      <w:proofErr w:type="spellEnd"/>
      <w:r w:rsidR="6C3833F3" w:rsidRPr="00D67C3A">
        <w:t xml:space="preserve">), (Appendix </w:t>
      </w:r>
      <w:r w:rsidR="52BA4F26" w:rsidRPr="00D67C3A">
        <w:t>5</w:t>
      </w:r>
      <w:r w:rsidR="6C3833F3" w:rsidRPr="00D67C3A">
        <w:t xml:space="preserve">). </w:t>
      </w:r>
      <w:proofErr w:type="spellStart"/>
      <w:r w:rsidR="70AACE32" w:rsidRPr="00D67C3A">
        <w:t>O</w:t>
      </w:r>
      <w:r w:rsidR="53E2900E" w:rsidRPr="00D67C3A">
        <w:t>x</w:t>
      </w:r>
      <w:r w:rsidR="71ECC364" w:rsidRPr="00D67C3A">
        <w:t>E</w:t>
      </w:r>
      <w:r w:rsidR="70AACE32" w:rsidRPr="00D67C3A">
        <w:t>VIS</w:t>
      </w:r>
      <w:proofErr w:type="spellEnd"/>
      <w:r w:rsidR="6C3833F3" w:rsidRPr="00D67C3A">
        <w:t xml:space="preserve"> sets out the Council’s approach to determine the EV charging needs of the city, in a manner that is: fair, equitable, </w:t>
      </w:r>
      <w:proofErr w:type="gramStart"/>
      <w:r w:rsidR="6C3833F3" w:rsidRPr="00D67C3A">
        <w:t>sustainable</w:t>
      </w:r>
      <w:proofErr w:type="gramEnd"/>
      <w:r w:rsidR="6C3833F3" w:rsidRPr="00D67C3A">
        <w:t xml:space="preserve"> and economically attractive</w:t>
      </w:r>
      <w:r w:rsidR="27BCB9AC" w:rsidRPr="00D67C3A">
        <w:t>, providing an</w:t>
      </w:r>
      <w:r w:rsidR="6C3833F3" w:rsidRPr="00D67C3A">
        <w:t xml:space="preserve"> integrate</w:t>
      </w:r>
      <w:r w:rsidR="27BCB9AC" w:rsidRPr="00D67C3A">
        <w:t xml:space="preserve">d, joined-up and collaborative approach across </w:t>
      </w:r>
      <w:r w:rsidR="6C3833F3" w:rsidRPr="00D67C3A">
        <w:t xml:space="preserve">key Council-led service areas, to providing charging infrastructure, in line with its 2040 net zero carbon target. The Strategy </w:t>
      </w:r>
      <w:r w:rsidR="27BCB9AC" w:rsidRPr="00D67C3A">
        <w:t xml:space="preserve">preparation </w:t>
      </w:r>
      <w:r w:rsidR="6C3833F3" w:rsidRPr="00D67C3A">
        <w:t>undertook comprehensive internal</w:t>
      </w:r>
      <w:r w:rsidR="27BCB9AC" w:rsidRPr="00D67C3A">
        <w:t xml:space="preserve"> </w:t>
      </w:r>
      <w:r w:rsidR="6C3833F3" w:rsidRPr="00D67C3A">
        <w:t>and external stakeholder engagement, data collection and analysis of what infrastructure is needed to support Oxford and its residents’ needs</w:t>
      </w:r>
      <w:r w:rsidR="3E80F2F3" w:rsidRPr="00D67C3A">
        <w:t>.</w:t>
      </w:r>
      <w:r w:rsidR="4AB59329" w:rsidRPr="00D67C3A">
        <w:t xml:space="preserve"> </w:t>
      </w:r>
    </w:p>
    <w:p w14:paraId="65617E12" w14:textId="510BB821" w:rsidR="0045419B" w:rsidRPr="001C55C3" w:rsidRDefault="3E80F2F3" w:rsidP="001C55C3">
      <w:pPr>
        <w:pStyle w:val="ListParagraph"/>
        <w:rPr>
          <w:u w:val="single"/>
        </w:rPr>
      </w:pPr>
      <w:proofErr w:type="spellStart"/>
      <w:r w:rsidRPr="001C55C3">
        <w:rPr>
          <w:rFonts w:eastAsia="Arial"/>
        </w:rPr>
        <w:t>OxEVIS</w:t>
      </w:r>
      <w:proofErr w:type="spellEnd"/>
      <w:r w:rsidRPr="001C55C3">
        <w:rPr>
          <w:rFonts w:eastAsia="Arial"/>
        </w:rPr>
        <w:t xml:space="preserve"> is structured to complement and realise national as well as local transport and planning policies, </w:t>
      </w:r>
      <w:r w:rsidR="70293392" w:rsidRPr="001C55C3">
        <w:rPr>
          <w:rFonts w:eastAsia="Arial"/>
        </w:rPr>
        <w:t xml:space="preserve">such as </w:t>
      </w:r>
      <w:r w:rsidRPr="001C55C3">
        <w:rPr>
          <w:rFonts w:eastAsia="Arial"/>
        </w:rPr>
        <w:t>Oxfordshire County Council Oxfordshire Electric Vehicle Infrastructure Strategy (OEVIS) published 2021 and the Government’s recent Electric Vehicle Infrastructure Strategy ‘Taking Charge’ published in March 2022.</w:t>
      </w:r>
      <w:r w:rsidR="5709E6BA" w:rsidRPr="001C55C3">
        <w:rPr>
          <w:rFonts w:eastAsia="Arial"/>
        </w:rPr>
        <w:t xml:space="preserve"> </w:t>
      </w:r>
    </w:p>
    <w:p w14:paraId="3BCEDBB5" w14:textId="1D3F4FA0" w:rsidR="00CD1A30" w:rsidRPr="001C55C3" w:rsidRDefault="0ABEF74E" w:rsidP="001C55C3">
      <w:pPr>
        <w:pStyle w:val="ListParagraph"/>
        <w:rPr>
          <w:u w:val="single"/>
        </w:rPr>
      </w:pPr>
      <w:r w:rsidRPr="001C55C3">
        <w:rPr>
          <w:rFonts w:eastAsia="Arial"/>
        </w:rPr>
        <w:lastRenderedPageBreak/>
        <w:t>F</w:t>
      </w:r>
      <w:r w:rsidR="5709E6BA" w:rsidRPr="001C55C3">
        <w:rPr>
          <w:rFonts w:eastAsia="Arial"/>
        </w:rPr>
        <w:t>ollowing on from “Taking Charge”, responsibility for EVI has increasingly shifted to T</w:t>
      </w:r>
      <w:r w:rsidR="40D2D51B" w:rsidRPr="001C55C3">
        <w:rPr>
          <w:rFonts w:eastAsia="Arial"/>
        </w:rPr>
        <w:t>ier 1 transport authorities, with the government</w:t>
      </w:r>
      <w:r w:rsidR="37479A36" w:rsidRPr="001C55C3">
        <w:rPr>
          <w:rFonts w:eastAsia="Arial"/>
        </w:rPr>
        <w:t>’</w:t>
      </w:r>
      <w:r w:rsidR="40D2D51B" w:rsidRPr="001C55C3">
        <w:rPr>
          <w:rFonts w:eastAsia="Arial"/>
        </w:rPr>
        <w:t>s Local Electric Vehicle Grant</w:t>
      </w:r>
      <w:r w:rsidR="6F4F6615" w:rsidRPr="001C55C3">
        <w:rPr>
          <w:rFonts w:eastAsia="Arial"/>
        </w:rPr>
        <w:t xml:space="preserve"> (LEVI) </w:t>
      </w:r>
      <w:r w:rsidR="40D2D51B" w:rsidRPr="001C55C3">
        <w:rPr>
          <w:rFonts w:eastAsia="Arial"/>
        </w:rPr>
        <w:t xml:space="preserve">directly allocated to Tier1. In this context Oxfordshire County Council has expressed the desire to take full </w:t>
      </w:r>
      <w:r w:rsidR="57CE8C93" w:rsidRPr="001C55C3">
        <w:rPr>
          <w:rFonts w:eastAsia="Arial"/>
        </w:rPr>
        <w:t>control of</w:t>
      </w:r>
      <w:r w:rsidR="40D2D51B" w:rsidRPr="001C55C3">
        <w:rPr>
          <w:rFonts w:eastAsia="Arial"/>
        </w:rPr>
        <w:t xml:space="preserve"> EVI on the highways</w:t>
      </w:r>
      <w:r w:rsidR="70293392" w:rsidRPr="001C55C3">
        <w:rPr>
          <w:rFonts w:eastAsia="Arial"/>
        </w:rPr>
        <w:t xml:space="preserve">, including the existing </w:t>
      </w:r>
      <w:r w:rsidR="2006292A" w:rsidRPr="001C55C3">
        <w:rPr>
          <w:rFonts w:eastAsia="Arial"/>
        </w:rPr>
        <w:t xml:space="preserve">installed </w:t>
      </w:r>
      <w:r w:rsidR="70293392" w:rsidRPr="001C55C3">
        <w:rPr>
          <w:rFonts w:eastAsia="Arial"/>
        </w:rPr>
        <w:t xml:space="preserve">Go Ultra Low Oxford (GULO) estate, and </w:t>
      </w:r>
      <w:r w:rsidR="57CE8C93" w:rsidRPr="001C55C3">
        <w:rPr>
          <w:rFonts w:eastAsia="Arial"/>
        </w:rPr>
        <w:t>future GULO phase 2 deployment</w:t>
      </w:r>
      <w:r w:rsidR="40D2D51B" w:rsidRPr="001C55C3">
        <w:rPr>
          <w:rFonts w:eastAsia="Arial"/>
        </w:rPr>
        <w:t xml:space="preserve">. This has been </w:t>
      </w:r>
      <w:proofErr w:type="gramStart"/>
      <w:r w:rsidR="40D2D51B" w:rsidRPr="001C55C3">
        <w:rPr>
          <w:rFonts w:eastAsia="Arial"/>
        </w:rPr>
        <w:t>taken into account</w:t>
      </w:r>
      <w:proofErr w:type="gramEnd"/>
      <w:r w:rsidR="40D2D51B" w:rsidRPr="001C55C3">
        <w:rPr>
          <w:rFonts w:eastAsia="Arial"/>
        </w:rPr>
        <w:t xml:space="preserve"> in the Implementation </w:t>
      </w:r>
      <w:r w:rsidR="61DF6B16" w:rsidRPr="001C55C3">
        <w:rPr>
          <w:rFonts w:eastAsia="Arial"/>
        </w:rPr>
        <w:t>P</w:t>
      </w:r>
      <w:r w:rsidR="40D2D51B" w:rsidRPr="001C55C3">
        <w:rPr>
          <w:rFonts w:eastAsia="Arial"/>
        </w:rPr>
        <w:t xml:space="preserve">lan, </w:t>
      </w:r>
      <w:r w:rsidR="70293392" w:rsidRPr="001C55C3">
        <w:rPr>
          <w:rFonts w:eastAsia="Arial"/>
        </w:rPr>
        <w:t>shifting</w:t>
      </w:r>
      <w:r w:rsidR="40D2D51B" w:rsidRPr="001C55C3">
        <w:rPr>
          <w:rFonts w:eastAsia="Arial"/>
        </w:rPr>
        <w:t xml:space="preserve"> from a </w:t>
      </w:r>
      <w:r w:rsidR="06DF94C7" w:rsidRPr="001C55C3">
        <w:rPr>
          <w:rFonts w:eastAsia="Arial"/>
        </w:rPr>
        <w:t>direct delivery</w:t>
      </w:r>
      <w:r w:rsidRPr="001C55C3">
        <w:rPr>
          <w:rFonts w:eastAsia="Arial"/>
        </w:rPr>
        <w:t xml:space="preserve"> </w:t>
      </w:r>
      <w:r w:rsidR="40D2D51B" w:rsidRPr="001C55C3">
        <w:rPr>
          <w:rFonts w:eastAsia="Arial"/>
        </w:rPr>
        <w:t>approach to</w:t>
      </w:r>
      <w:r w:rsidR="70293392" w:rsidRPr="001C55C3">
        <w:rPr>
          <w:rFonts w:eastAsia="Arial"/>
        </w:rPr>
        <w:t>wards</w:t>
      </w:r>
      <w:r w:rsidR="40D2D51B" w:rsidRPr="001C55C3">
        <w:rPr>
          <w:rFonts w:eastAsia="Arial"/>
        </w:rPr>
        <w:t xml:space="preserve"> a</w:t>
      </w:r>
      <w:r w:rsidR="699123BD" w:rsidRPr="001C55C3">
        <w:rPr>
          <w:rFonts w:eastAsia="Arial"/>
        </w:rPr>
        <w:t xml:space="preserve"> partnership</w:t>
      </w:r>
      <w:r w:rsidR="40D2D51B" w:rsidRPr="001C55C3">
        <w:rPr>
          <w:rFonts w:eastAsia="Arial"/>
        </w:rPr>
        <w:t xml:space="preserve"> approach focused on </w:t>
      </w:r>
      <w:r w:rsidR="3CF37C98" w:rsidRPr="001C55C3">
        <w:rPr>
          <w:rFonts w:eastAsia="Arial"/>
        </w:rPr>
        <w:t xml:space="preserve">working in </w:t>
      </w:r>
      <w:r w:rsidR="40D2D51B" w:rsidRPr="001C55C3">
        <w:rPr>
          <w:rFonts w:eastAsia="Arial"/>
        </w:rPr>
        <w:t>collaboratio</w:t>
      </w:r>
      <w:r w:rsidR="26D4A684" w:rsidRPr="001C55C3">
        <w:rPr>
          <w:rFonts w:eastAsia="Arial"/>
        </w:rPr>
        <w:t>n with the County Council</w:t>
      </w:r>
      <w:r w:rsidR="1815E8ED" w:rsidRPr="001C55C3">
        <w:rPr>
          <w:rFonts w:eastAsia="Arial"/>
        </w:rPr>
        <w:t xml:space="preserve"> and neighbouring Districts</w:t>
      </w:r>
      <w:r w:rsidR="40D2D51B" w:rsidRPr="001C55C3">
        <w:rPr>
          <w:rFonts w:eastAsia="Arial"/>
        </w:rPr>
        <w:t xml:space="preserve">. </w:t>
      </w:r>
      <w:r w:rsidRPr="001C55C3">
        <w:rPr>
          <w:rFonts w:eastAsia="Arial"/>
        </w:rPr>
        <w:t>Regional governance in the first instance will be through the Ox</w:t>
      </w:r>
      <w:r w:rsidR="6F4F6615" w:rsidRPr="001C55C3">
        <w:rPr>
          <w:rFonts w:eastAsia="Arial"/>
        </w:rPr>
        <w:t xml:space="preserve">fordshire </w:t>
      </w:r>
      <w:r w:rsidRPr="001C55C3">
        <w:rPr>
          <w:rFonts w:eastAsia="Arial"/>
        </w:rPr>
        <w:t>LEVI</w:t>
      </w:r>
      <w:r w:rsidR="6F4F6615" w:rsidRPr="001C55C3">
        <w:rPr>
          <w:rFonts w:eastAsia="Arial"/>
        </w:rPr>
        <w:t xml:space="preserve"> (</w:t>
      </w:r>
      <w:proofErr w:type="spellStart"/>
      <w:r w:rsidR="6F4F6615" w:rsidRPr="001C55C3">
        <w:rPr>
          <w:rFonts w:eastAsia="Arial"/>
        </w:rPr>
        <w:t>OxLEVI</w:t>
      </w:r>
      <w:proofErr w:type="spellEnd"/>
      <w:r w:rsidR="6F4F6615" w:rsidRPr="001C55C3">
        <w:rPr>
          <w:rFonts w:eastAsia="Arial"/>
        </w:rPr>
        <w:t>)</w:t>
      </w:r>
      <w:r w:rsidRPr="001C55C3">
        <w:rPr>
          <w:rFonts w:eastAsia="Arial"/>
        </w:rPr>
        <w:t xml:space="preserve"> programme board.</w:t>
      </w:r>
      <w:r w:rsidR="5709E6BA" w:rsidRPr="001C55C3">
        <w:rPr>
          <w:rFonts w:eastAsia="Arial"/>
        </w:rPr>
        <w:t xml:space="preserve">  </w:t>
      </w:r>
    </w:p>
    <w:p w14:paraId="3C00EDC5" w14:textId="20DE5DE8" w:rsidR="004573F5" w:rsidRPr="001C55C3" w:rsidRDefault="34B1C83C" w:rsidP="001C55C3">
      <w:pPr>
        <w:pStyle w:val="ListParagraph"/>
        <w:rPr>
          <w:u w:val="single"/>
        </w:rPr>
      </w:pPr>
      <w:r w:rsidRPr="001C55C3">
        <w:rPr>
          <w:rFonts w:eastAsia="Arial"/>
        </w:rPr>
        <w:t>The government’s Electric Vehicle Infrastructure Strategy “</w:t>
      </w:r>
      <w:r w:rsidR="0ABEF74E" w:rsidRPr="001C55C3">
        <w:rPr>
          <w:rFonts w:eastAsia="Arial"/>
        </w:rPr>
        <w:t>Taking Charge</w:t>
      </w:r>
      <w:r w:rsidRPr="001C55C3">
        <w:rPr>
          <w:rFonts w:eastAsia="Arial"/>
        </w:rPr>
        <w:t>”</w:t>
      </w:r>
      <w:r w:rsidR="0ABEF74E" w:rsidRPr="001C55C3">
        <w:rPr>
          <w:rFonts w:eastAsia="Arial"/>
        </w:rPr>
        <w:t xml:space="preserve"> encourages EVI infrastructure to be subsumed under Local Transport Plans. As such it is </w:t>
      </w:r>
      <w:r w:rsidR="6F4F6615" w:rsidRPr="001C55C3">
        <w:rPr>
          <w:rFonts w:eastAsia="Arial"/>
        </w:rPr>
        <w:t xml:space="preserve">likely </w:t>
      </w:r>
      <w:r w:rsidR="0ABEF74E" w:rsidRPr="001C55C3">
        <w:rPr>
          <w:rFonts w:eastAsia="Arial"/>
        </w:rPr>
        <w:t xml:space="preserve">that regional governance is going to gradually </w:t>
      </w:r>
      <w:r w:rsidR="6F4F6615" w:rsidRPr="001C55C3">
        <w:rPr>
          <w:rFonts w:eastAsia="Arial"/>
        </w:rPr>
        <w:t xml:space="preserve">be </w:t>
      </w:r>
      <w:r w:rsidR="0ABEF74E" w:rsidRPr="001C55C3">
        <w:rPr>
          <w:rFonts w:eastAsia="Arial"/>
        </w:rPr>
        <w:t>align</w:t>
      </w:r>
      <w:r w:rsidR="6F4F6615" w:rsidRPr="001C55C3">
        <w:rPr>
          <w:rFonts w:eastAsia="Arial"/>
        </w:rPr>
        <w:t>ed</w:t>
      </w:r>
      <w:r w:rsidR="0ABEF74E" w:rsidRPr="001C55C3">
        <w:rPr>
          <w:rFonts w:eastAsia="Arial"/>
        </w:rPr>
        <w:t xml:space="preserve"> with the wider L</w:t>
      </w:r>
      <w:r w:rsidR="6F4F6615" w:rsidRPr="001C55C3">
        <w:rPr>
          <w:rFonts w:eastAsia="Arial"/>
        </w:rPr>
        <w:t xml:space="preserve">ocal Transport and </w:t>
      </w:r>
      <w:r w:rsidR="0ABEF74E" w:rsidRPr="001C55C3">
        <w:rPr>
          <w:rFonts w:eastAsia="Arial"/>
        </w:rPr>
        <w:t>C</w:t>
      </w:r>
      <w:r w:rsidR="6F4F6615" w:rsidRPr="001C55C3">
        <w:rPr>
          <w:rFonts w:eastAsia="Arial"/>
        </w:rPr>
        <w:t xml:space="preserve">onnectivity </w:t>
      </w:r>
      <w:r w:rsidR="0ABEF74E" w:rsidRPr="001C55C3">
        <w:rPr>
          <w:rFonts w:eastAsia="Arial"/>
        </w:rPr>
        <w:t>P</w:t>
      </w:r>
      <w:r w:rsidR="6F4F6615" w:rsidRPr="001C55C3">
        <w:rPr>
          <w:rFonts w:eastAsia="Arial"/>
        </w:rPr>
        <w:t xml:space="preserve">lan </w:t>
      </w:r>
      <w:r w:rsidR="0ABEF74E" w:rsidRPr="001C55C3">
        <w:rPr>
          <w:rFonts w:eastAsia="Arial"/>
        </w:rPr>
        <w:t>5</w:t>
      </w:r>
      <w:r w:rsidR="6F4F6615" w:rsidRPr="001C55C3">
        <w:rPr>
          <w:rFonts w:eastAsia="Arial"/>
        </w:rPr>
        <w:t xml:space="preserve"> (LTCP5)</w:t>
      </w:r>
      <w:r w:rsidR="0ABEF74E" w:rsidRPr="001C55C3">
        <w:rPr>
          <w:rFonts w:eastAsia="Arial"/>
        </w:rPr>
        <w:t xml:space="preserve"> framework.</w:t>
      </w:r>
    </w:p>
    <w:p w14:paraId="5B9B44E7" w14:textId="0B00B4F5" w:rsidR="004573F5" w:rsidRPr="001C55C3" w:rsidRDefault="002271FB" w:rsidP="004573F5">
      <w:pPr>
        <w:pStyle w:val="Heading1"/>
        <w:shd w:val="clear" w:color="auto" w:fill="FFFFFF" w:themeFill="background1"/>
      </w:pPr>
      <w:r w:rsidRPr="001C55C3">
        <w:t xml:space="preserve">A </w:t>
      </w:r>
      <w:r w:rsidR="004573F5" w:rsidRPr="001C55C3">
        <w:t>Joined-up, Collaborative Approach to EVI Deployment </w:t>
      </w:r>
    </w:p>
    <w:p w14:paraId="6EAF3E0A" w14:textId="77777777" w:rsidR="004573F5" w:rsidRPr="001C55C3" w:rsidRDefault="004573F5" w:rsidP="004573F5">
      <w:pPr>
        <w:spacing w:after="0"/>
        <w:jc w:val="both"/>
        <w:textAlignment w:val="baseline"/>
        <w:rPr>
          <w:rFonts w:cs="Arial"/>
          <w:color w:val="auto"/>
        </w:rPr>
      </w:pPr>
      <w:r w:rsidRPr="001C55C3">
        <w:rPr>
          <w:rFonts w:cs="Arial"/>
          <w:color w:val="auto"/>
        </w:rPr>
        <w:t> </w:t>
      </w:r>
    </w:p>
    <w:p w14:paraId="53EBEF0E" w14:textId="3542E73E" w:rsidR="004573F5" w:rsidRPr="001C55C3" w:rsidRDefault="0ABEF74E" w:rsidP="001C55C3">
      <w:pPr>
        <w:pStyle w:val="ListParagraph"/>
        <w:shd w:val="clear" w:color="auto" w:fill="FFFFFF" w:themeFill="background1"/>
        <w:jc w:val="both"/>
        <w:rPr>
          <w:rFonts w:eastAsia="Arial" w:cs="Arial"/>
          <w:color w:val="000000" w:themeColor="text1"/>
        </w:rPr>
      </w:pPr>
      <w:r w:rsidRPr="001C55C3">
        <w:rPr>
          <w:rFonts w:eastAsia="Arial" w:cs="Arial"/>
          <w:color w:val="000000" w:themeColor="text1"/>
        </w:rPr>
        <w:t xml:space="preserve">In support of the joined-up and collaborative approach to EVI deployment across the City and Oxfordshire, the following </w:t>
      </w:r>
      <w:r w:rsidR="70293392" w:rsidRPr="001C55C3">
        <w:rPr>
          <w:rFonts w:eastAsia="Arial" w:cs="Arial"/>
          <w:color w:val="000000" w:themeColor="text1"/>
        </w:rPr>
        <w:t>outcomes between the Council</w:t>
      </w:r>
      <w:r w:rsidRPr="001C55C3">
        <w:rPr>
          <w:rFonts w:eastAsia="Arial" w:cs="Arial"/>
          <w:color w:val="000000" w:themeColor="text1"/>
        </w:rPr>
        <w:t xml:space="preserve"> and </w:t>
      </w:r>
      <w:r w:rsidR="70293392" w:rsidRPr="001C55C3">
        <w:rPr>
          <w:rFonts w:eastAsia="Arial" w:cs="Arial"/>
          <w:color w:val="000000" w:themeColor="text1"/>
        </w:rPr>
        <w:t xml:space="preserve">Oxfordshire </w:t>
      </w:r>
      <w:r w:rsidRPr="001C55C3">
        <w:rPr>
          <w:rFonts w:eastAsia="Arial" w:cs="Arial"/>
          <w:color w:val="000000" w:themeColor="text1"/>
        </w:rPr>
        <w:t xml:space="preserve">County </w:t>
      </w:r>
      <w:r w:rsidR="70293392" w:rsidRPr="001C55C3">
        <w:rPr>
          <w:rFonts w:eastAsia="Arial" w:cs="Arial"/>
          <w:color w:val="000000" w:themeColor="text1"/>
        </w:rPr>
        <w:t xml:space="preserve">Council’s </w:t>
      </w:r>
      <w:r w:rsidRPr="001C55C3">
        <w:rPr>
          <w:rFonts w:eastAsia="Arial" w:cs="Arial"/>
          <w:color w:val="000000" w:themeColor="text1"/>
        </w:rPr>
        <w:t xml:space="preserve">EV &amp; Highways Teams </w:t>
      </w:r>
      <w:r w:rsidR="70293392" w:rsidRPr="001C55C3">
        <w:rPr>
          <w:rFonts w:eastAsia="Arial" w:cs="Arial"/>
          <w:color w:val="000000" w:themeColor="text1"/>
        </w:rPr>
        <w:t xml:space="preserve">will be </w:t>
      </w:r>
      <w:r w:rsidRPr="001C55C3">
        <w:rPr>
          <w:rFonts w:eastAsia="Arial" w:cs="Arial"/>
          <w:color w:val="000000" w:themeColor="text1"/>
        </w:rPr>
        <w:t>agreed</w:t>
      </w:r>
      <w:r w:rsidR="70293392" w:rsidRPr="001C55C3">
        <w:rPr>
          <w:rFonts w:eastAsia="Arial" w:cs="Arial"/>
          <w:color w:val="000000" w:themeColor="text1"/>
        </w:rPr>
        <w:t>:</w:t>
      </w:r>
      <w:r w:rsidRPr="001C55C3">
        <w:rPr>
          <w:rFonts w:eastAsia="Arial" w:cs="Arial"/>
          <w:color w:val="000000" w:themeColor="text1"/>
        </w:rPr>
        <w:t> </w:t>
      </w:r>
    </w:p>
    <w:p w14:paraId="3961B508" w14:textId="12145FC7" w:rsidR="004573F5" w:rsidRPr="001C55C3" w:rsidRDefault="0ABEF74E" w:rsidP="001C55C3">
      <w:pPr>
        <w:pStyle w:val="ListParagraph"/>
        <w:shd w:val="clear" w:color="auto" w:fill="FFFFFF" w:themeFill="background1"/>
        <w:jc w:val="both"/>
        <w:rPr>
          <w:rFonts w:eastAsia="Arial" w:cs="Arial"/>
          <w:color w:val="000000" w:themeColor="text1"/>
        </w:rPr>
      </w:pPr>
      <w:r w:rsidRPr="2B8E2F67">
        <w:rPr>
          <w:rFonts w:eastAsia="Arial" w:cs="Arial"/>
          <w:color w:val="000000" w:themeColor="text1"/>
        </w:rPr>
        <w:t xml:space="preserve">LEVI funding will support meeting 2025 OEVIS targets &amp; NEVIS projections (government LEVI grant targets). The GULO funding will remain ‘ring-fenced’ for Oxford (as required under the funding) and ensure the City </w:t>
      </w:r>
      <w:proofErr w:type="spellStart"/>
      <w:r w:rsidRPr="2B8E2F67">
        <w:rPr>
          <w:rFonts w:eastAsia="Arial" w:cs="Arial"/>
          <w:color w:val="000000" w:themeColor="text1"/>
        </w:rPr>
        <w:t>OxEVIS</w:t>
      </w:r>
      <w:proofErr w:type="spellEnd"/>
      <w:r w:rsidRPr="2B8E2F67">
        <w:rPr>
          <w:rFonts w:eastAsia="Arial" w:cs="Arial"/>
          <w:color w:val="000000" w:themeColor="text1"/>
        </w:rPr>
        <w:t xml:space="preserve"> targets are delivered.  </w:t>
      </w:r>
    </w:p>
    <w:p w14:paraId="746ABC6F" w14:textId="4CC12CF7" w:rsidR="004573F5" w:rsidRPr="001C55C3" w:rsidRDefault="001C55C3" w:rsidP="001C55C3">
      <w:pPr>
        <w:pStyle w:val="ListParagraph"/>
        <w:shd w:val="clear" w:color="auto" w:fill="FFFFFF" w:themeFill="background1"/>
        <w:jc w:val="both"/>
        <w:rPr>
          <w:rFonts w:eastAsia="Arial" w:cs="Arial"/>
          <w:color w:val="000000" w:themeColor="text1"/>
        </w:rPr>
      </w:pPr>
      <w:r w:rsidRPr="001C55C3">
        <w:rPr>
          <w:rFonts w:eastAsia="Arial" w:cs="Arial"/>
          <w:color w:val="000000" w:themeColor="text1"/>
        </w:rPr>
        <w:t>Electric v</w:t>
      </w:r>
      <w:r w:rsidR="0ABEF74E" w:rsidRPr="001C55C3">
        <w:rPr>
          <w:rFonts w:eastAsia="Arial" w:cs="Arial"/>
          <w:color w:val="000000" w:themeColor="text1"/>
        </w:rPr>
        <w:t>e</w:t>
      </w:r>
      <w:r w:rsidRPr="001C55C3">
        <w:rPr>
          <w:rFonts w:eastAsia="Arial" w:cs="Arial"/>
          <w:color w:val="000000" w:themeColor="text1"/>
        </w:rPr>
        <w:t>hicle charging point</w:t>
      </w:r>
      <w:r w:rsidR="0ABEF74E" w:rsidRPr="001C55C3">
        <w:rPr>
          <w:rFonts w:eastAsia="Arial" w:cs="Arial"/>
          <w:color w:val="000000" w:themeColor="text1"/>
        </w:rPr>
        <w:t xml:space="preserve"> deployment on highways land will be subject to </w:t>
      </w:r>
      <w:r w:rsidR="154E45E9" w:rsidRPr="001C55C3">
        <w:rPr>
          <w:rFonts w:eastAsia="Arial" w:cs="Arial"/>
          <w:color w:val="000000" w:themeColor="text1"/>
        </w:rPr>
        <w:t>C</w:t>
      </w:r>
      <w:r w:rsidR="0ABEF74E" w:rsidRPr="001C55C3">
        <w:rPr>
          <w:rFonts w:eastAsia="Arial" w:cs="Arial"/>
          <w:color w:val="000000" w:themeColor="text1"/>
        </w:rPr>
        <w:t xml:space="preserve">ounty </w:t>
      </w:r>
      <w:r w:rsidR="639D07FD" w:rsidRPr="001C55C3">
        <w:rPr>
          <w:rFonts w:eastAsia="Arial" w:cs="Arial"/>
          <w:color w:val="000000" w:themeColor="text1"/>
        </w:rPr>
        <w:t xml:space="preserve">Council </w:t>
      </w:r>
      <w:r w:rsidR="0ABEF74E" w:rsidRPr="001C55C3">
        <w:rPr>
          <w:rFonts w:eastAsia="Arial" w:cs="Arial"/>
          <w:color w:val="000000" w:themeColor="text1"/>
        </w:rPr>
        <w:t>strategic oversight under OEVIS</w:t>
      </w:r>
      <w:r w:rsidR="006E701F">
        <w:rPr>
          <w:rFonts w:eastAsia="Arial" w:cs="Arial"/>
          <w:color w:val="000000" w:themeColor="text1"/>
        </w:rPr>
        <w:t xml:space="preserve"> (Oxfordshire County Council’s EV Infrastructure Strategy)</w:t>
      </w:r>
      <w:r w:rsidR="0ABEF74E" w:rsidRPr="001C55C3">
        <w:rPr>
          <w:rFonts w:eastAsia="Arial" w:cs="Arial"/>
          <w:color w:val="000000" w:themeColor="text1"/>
        </w:rPr>
        <w:t>. </w:t>
      </w:r>
      <w:r w:rsidR="3141340C" w:rsidRPr="001C55C3">
        <w:rPr>
          <w:rFonts w:eastAsia="Arial" w:cs="Arial"/>
          <w:color w:val="000000" w:themeColor="text1"/>
        </w:rPr>
        <w:t xml:space="preserve">Oxford </w:t>
      </w:r>
      <w:r w:rsidR="0ABEF74E" w:rsidRPr="001C55C3">
        <w:rPr>
          <w:rFonts w:eastAsia="Arial" w:cs="Arial"/>
          <w:color w:val="000000" w:themeColor="text1"/>
        </w:rPr>
        <w:t xml:space="preserve">City </w:t>
      </w:r>
      <w:r w:rsidR="2E3AF8B0" w:rsidRPr="001C55C3">
        <w:rPr>
          <w:rFonts w:eastAsia="Arial" w:cs="Arial"/>
          <w:color w:val="000000" w:themeColor="text1"/>
        </w:rPr>
        <w:t xml:space="preserve">Council </w:t>
      </w:r>
      <w:r w:rsidR="0ABEF74E" w:rsidRPr="001C55C3">
        <w:rPr>
          <w:rFonts w:eastAsia="Arial" w:cs="Arial"/>
          <w:color w:val="000000" w:themeColor="text1"/>
        </w:rPr>
        <w:t>will oversee in</w:t>
      </w:r>
      <w:r w:rsidR="61300275" w:rsidRPr="001C55C3">
        <w:rPr>
          <w:rFonts w:eastAsia="Arial" w:cs="Arial"/>
          <w:color w:val="000000" w:themeColor="text1"/>
        </w:rPr>
        <w:t>stallation of EVI on City Council land assets</w:t>
      </w:r>
      <w:r w:rsidR="0ABEF74E" w:rsidRPr="001C55C3">
        <w:rPr>
          <w:rFonts w:eastAsia="Arial" w:cs="Arial"/>
          <w:color w:val="000000" w:themeColor="text1"/>
        </w:rPr>
        <w:t>.  </w:t>
      </w:r>
    </w:p>
    <w:p w14:paraId="528D8E2B" w14:textId="63F5572C" w:rsidR="004573F5" w:rsidRPr="001C55C3" w:rsidRDefault="004573F5" w:rsidP="00BF3F0F">
      <w:pPr>
        <w:numPr>
          <w:ilvl w:val="0"/>
          <w:numId w:val="24"/>
        </w:numPr>
        <w:spacing w:after="0"/>
        <w:ind w:left="1080" w:firstLine="0"/>
        <w:jc w:val="both"/>
        <w:textAlignment w:val="baseline"/>
        <w:rPr>
          <w:rFonts w:cs="Arial"/>
          <w:color w:val="auto"/>
        </w:rPr>
      </w:pPr>
      <w:r w:rsidRPr="001C55C3">
        <w:rPr>
          <w:rFonts w:cs="Arial"/>
          <w:color w:val="auto"/>
        </w:rPr>
        <w:t xml:space="preserve">Oxfordshire County Council will work with </w:t>
      </w:r>
      <w:r w:rsidR="6DB62B2F" w:rsidRPr="001C55C3">
        <w:rPr>
          <w:rFonts w:cs="Arial"/>
          <w:color w:val="auto"/>
        </w:rPr>
        <w:t xml:space="preserve">Oxford </w:t>
      </w:r>
      <w:r w:rsidRPr="001C55C3">
        <w:rPr>
          <w:rFonts w:cs="Arial"/>
          <w:color w:val="auto"/>
        </w:rPr>
        <w:t>City</w:t>
      </w:r>
      <w:r w:rsidR="27DCF901" w:rsidRPr="001C55C3">
        <w:rPr>
          <w:rFonts w:cs="Arial"/>
          <w:color w:val="auto"/>
        </w:rPr>
        <w:t xml:space="preserve"> Council</w:t>
      </w:r>
      <w:r w:rsidRPr="001C55C3">
        <w:rPr>
          <w:rFonts w:cs="Arial"/>
          <w:color w:val="auto"/>
        </w:rPr>
        <w:t xml:space="preserve"> to meet </w:t>
      </w:r>
      <w:proofErr w:type="spellStart"/>
      <w:r w:rsidRPr="001C55C3">
        <w:rPr>
          <w:rFonts w:cs="Arial"/>
          <w:color w:val="auto"/>
        </w:rPr>
        <w:t>OxEVIS</w:t>
      </w:r>
      <w:proofErr w:type="spellEnd"/>
      <w:r w:rsidRPr="001C55C3">
        <w:rPr>
          <w:rFonts w:cs="Arial"/>
          <w:color w:val="auto"/>
        </w:rPr>
        <w:t xml:space="preserve"> targets.  </w:t>
      </w:r>
    </w:p>
    <w:p w14:paraId="1B93F95D" w14:textId="77777777" w:rsidR="004573F5" w:rsidRPr="001C55C3" w:rsidRDefault="004573F5" w:rsidP="004573F5">
      <w:pPr>
        <w:spacing w:after="0"/>
        <w:jc w:val="both"/>
        <w:textAlignment w:val="baseline"/>
        <w:rPr>
          <w:rFonts w:cs="Arial"/>
          <w:color w:val="auto"/>
        </w:rPr>
      </w:pPr>
      <w:r w:rsidRPr="001C55C3">
        <w:rPr>
          <w:rFonts w:cs="Arial"/>
          <w:color w:val="auto"/>
        </w:rPr>
        <w:t> </w:t>
      </w:r>
    </w:p>
    <w:p w14:paraId="16D23449" w14:textId="4A03B626" w:rsidR="004573F5" w:rsidRPr="001C55C3" w:rsidRDefault="004573F5" w:rsidP="00BF3F0F">
      <w:pPr>
        <w:numPr>
          <w:ilvl w:val="0"/>
          <w:numId w:val="25"/>
        </w:numPr>
        <w:spacing w:after="0"/>
        <w:ind w:left="1080" w:firstLine="0"/>
        <w:jc w:val="both"/>
        <w:textAlignment w:val="baseline"/>
        <w:rPr>
          <w:rFonts w:cs="Arial"/>
          <w:color w:val="auto"/>
        </w:rPr>
      </w:pPr>
      <w:r w:rsidRPr="001C55C3">
        <w:rPr>
          <w:rFonts w:cs="Arial"/>
          <w:color w:val="auto"/>
        </w:rPr>
        <w:t xml:space="preserve">New LEVI charge points on highways land will be managed by </w:t>
      </w:r>
      <w:r w:rsidR="00985B37" w:rsidRPr="001C55C3">
        <w:rPr>
          <w:rFonts w:cs="Arial"/>
          <w:color w:val="auto"/>
        </w:rPr>
        <w:t xml:space="preserve">the </w:t>
      </w:r>
      <w:r w:rsidRPr="001C55C3">
        <w:rPr>
          <w:rFonts w:cs="Arial"/>
          <w:color w:val="auto"/>
        </w:rPr>
        <w:t>County</w:t>
      </w:r>
      <w:r w:rsidR="00985B37" w:rsidRPr="001C55C3">
        <w:rPr>
          <w:rFonts w:cs="Arial"/>
          <w:color w:val="auto"/>
        </w:rPr>
        <w:t xml:space="preserve"> Council</w:t>
      </w:r>
      <w:r w:rsidRPr="001C55C3">
        <w:rPr>
          <w:rFonts w:cs="Arial"/>
          <w:color w:val="auto"/>
        </w:rPr>
        <w:t xml:space="preserve"> from the outset. </w:t>
      </w:r>
    </w:p>
    <w:p w14:paraId="192CA3A6" w14:textId="77777777" w:rsidR="004573F5" w:rsidRPr="001C55C3" w:rsidRDefault="004573F5" w:rsidP="004573F5">
      <w:pPr>
        <w:spacing w:after="0"/>
        <w:jc w:val="both"/>
        <w:textAlignment w:val="baseline"/>
        <w:rPr>
          <w:rFonts w:cs="Arial"/>
          <w:color w:val="auto"/>
        </w:rPr>
      </w:pPr>
      <w:r w:rsidRPr="001C55C3">
        <w:rPr>
          <w:rFonts w:cs="Arial"/>
          <w:color w:val="auto"/>
        </w:rPr>
        <w:t> </w:t>
      </w:r>
    </w:p>
    <w:p w14:paraId="608EC396" w14:textId="21764EAE" w:rsidR="004573F5" w:rsidRPr="001C55C3" w:rsidRDefault="7265A981" w:rsidP="00BF3F0F">
      <w:pPr>
        <w:numPr>
          <w:ilvl w:val="0"/>
          <w:numId w:val="26"/>
        </w:numPr>
        <w:spacing w:after="0"/>
        <w:ind w:left="1080" w:firstLine="0"/>
        <w:jc w:val="both"/>
        <w:textAlignment w:val="baseline"/>
        <w:rPr>
          <w:rFonts w:cs="Arial"/>
          <w:color w:val="auto"/>
        </w:rPr>
      </w:pPr>
      <w:r w:rsidRPr="001C55C3">
        <w:rPr>
          <w:rFonts w:cs="Arial"/>
          <w:color w:val="auto"/>
        </w:rPr>
        <w:t>T</w:t>
      </w:r>
      <w:r w:rsidR="004573F5" w:rsidRPr="001C55C3">
        <w:rPr>
          <w:rFonts w:cs="Arial"/>
          <w:color w:val="auto"/>
        </w:rPr>
        <w:t xml:space="preserve">ransition arrangements to County Highways management and roles and responsibilities under </w:t>
      </w:r>
      <w:proofErr w:type="spellStart"/>
      <w:r w:rsidR="004573F5" w:rsidRPr="001C55C3">
        <w:rPr>
          <w:rFonts w:cs="Arial"/>
          <w:color w:val="auto"/>
        </w:rPr>
        <w:t>OxEVIS</w:t>
      </w:r>
      <w:proofErr w:type="spellEnd"/>
      <w:r w:rsidR="004573F5" w:rsidRPr="001C55C3">
        <w:rPr>
          <w:rFonts w:cs="Arial"/>
          <w:color w:val="auto"/>
        </w:rPr>
        <w:t xml:space="preserve"> implementation plan </w:t>
      </w:r>
      <w:r w:rsidR="0065BC3A" w:rsidRPr="001C55C3">
        <w:rPr>
          <w:rFonts w:cs="Arial"/>
          <w:color w:val="auto"/>
        </w:rPr>
        <w:t>will be agreed</w:t>
      </w:r>
      <w:r w:rsidR="004573F5" w:rsidRPr="001C55C3">
        <w:rPr>
          <w:rFonts w:cs="Arial"/>
          <w:color w:val="auto"/>
        </w:rPr>
        <w:t>. </w:t>
      </w:r>
    </w:p>
    <w:p w14:paraId="6A77B666" w14:textId="65A830B9" w:rsidR="004573F5" w:rsidRPr="001C55C3" w:rsidRDefault="004573F5" w:rsidP="004573F5">
      <w:pPr>
        <w:spacing w:after="0"/>
        <w:jc w:val="both"/>
        <w:textAlignment w:val="baseline"/>
        <w:rPr>
          <w:rFonts w:cs="Arial"/>
          <w:color w:val="auto"/>
        </w:rPr>
      </w:pPr>
      <w:r w:rsidRPr="001C55C3">
        <w:rPr>
          <w:rFonts w:cs="Arial"/>
          <w:color w:val="auto"/>
        </w:rPr>
        <w:t>  </w:t>
      </w:r>
    </w:p>
    <w:p w14:paraId="0D9D5E0B" w14:textId="37B64E9D" w:rsidR="004573F5" w:rsidRPr="001C55C3" w:rsidRDefault="0ABEF74E" w:rsidP="001C55C3">
      <w:pPr>
        <w:pStyle w:val="ListParagraph"/>
        <w:shd w:val="clear" w:color="auto" w:fill="FFFFFF" w:themeFill="background1"/>
        <w:jc w:val="both"/>
        <w:rPr>
          <w:rFonts w:eastAsia="Arial" w:cs="Arial"/>
          <w:color w:val="000000" w:themeColor="text1"/>
        </w:rPr>
      </w:pPr>
      <w:r w:rsidRPr="001C55C3">
        <w:rPr>
          <w:rFonts w:eastAsia="Arial" w:cs="Arial"/>
          <w:color w:val="000000" w:themeColor="text1"/>
        </w:rPr>
        <w:t xml:space="preserve"> The Oxfordshire EV Infrastructure Strategy (OEVIS) </w:t>
      </w:r>
      <w:r w:rsidR="52BA4F26" w:rsidRPr="001C55C3">
        <w:rPr>
          <w:rFonts w:eastAsia="Arial" w:cs="Arial"/>
          <w:color w:val="000000" w:themeColor="text1"/>
        </w:rPr>
        <w:t xml:space="preserve">is planned to be updated 2024. </w:t>
      </w:r>
      <w:r w:rsidRPr="001C55C3">
        <w:rPr>
          <w:rFonts w:eastAsia="Arial" w:cs="Arial"/>
          <w:color w:val="000000" w:themeColor="text1"/>
        </w:rPr>
        <w:t xml:space="preserve">City </w:t>
      </w:r>
      <w:proofErr w:type="spellStart"/>
      <w:r w:rsidRPr="001C55C3">
        <w:rPr>
          <w:rFonts w:eastAsia="Arial" w:cs="Arial"/>
          <w:color w:val="000000" w:themeColor="text1"/>
        </w:rPr>
        <w:t>OxEVIS</w:t>
      </w:r>
      <w:proofErr w:type="spellEnd"/>
      <w:r w:rsidRPr="001C55C3">
        <w:rPr>
          <w:rFonts w:eastAsia="Arial" w:cs="Arial"/>
          <w:color w:val="000000" w:themeColor="text1"/>
        </w:rPr>
        <w:t xml:space="preserve"> commitments &amp; implementation plan will be assessed as part of this work with a view to ensure equivalent or improved outcomes for the </w:t>
      </w:r>
      <w:proofErr w:type="gramStart"/>
      <w:r w:rsidRPr="001C55C3">
        <w:rPr>
          <w:rFonts w:eastAsia="Arial" w:cs="Arial"/>
          <w:color w:val="000000" w:themeColor="text1"/>
        </w:rPr>
        <w:t>City</w:t>
      </w:r>
      <w:proofErr w:type="gramEnd"/>
      <w:r w:rsidRPr="001C55C3">
        <w:rPr>
          <w:rFonts w:eastAsia="Arial" w:cs="Arial"/>
          <w:color w:val="000000" w:themeColor="text1"/>
        </w:rPr>
        <w:t>.  </w:t>
      </w:r>
    </w:p>
    <w:p w14:paraId="140F7925" w14:textId="191B76AF" w:rsidR="004573F5" w:rsidRPr="001C55C3" w:rsidRDefault="0ABEF74E" w:rsidP="001C55C3">
      <w:pPr>
        <w:pStyle w:val="ListParagraph"/>
        <w:shd w:val="clear" w:color="auto" w:fill="FFFFFF" w:themeFill="background1"/>
        <w:jc w:val="both"/>
        <w:rPr>
          <w:rFonts w:eastAsia="Arial" w:cs="Arial"/>
          <w:color w:val="000000" w:themeColor="text1"/>
        </w:rPr>
      </w:pPr>
      <w:r w:rsidRPr="001C55C3">
        <w:rPr>
          <w:rFonts w:eastAsia="Arial" w:cs="Arial"/>
          <w:color w:val="000000" w:themeColor="text1"/>
        </w:rPr>
        <w:t xml:space="preserve">LEVI grant will be used for </w:t>
      </w:r>
      <w:r w:rsidR="57CE8C93" w:rsidRPr="001C55C3">
        <w:rPr>
          <w:rFonts w:eastAsia="Arial" w:cs="Arial"/>
          <w:color w:val="000000" w:themeColor="text1"/>
        </w:rPr>
        <w:t>charge points</w:t>
      </w:r>
      <w:r w:rsidRPr="001C55C3">
        <w:rPr>
          <w:rFonts w:eastAsia="Arial" w:cs="Arial"/>
          <w:color w:val="000000" w:themeColor="text1"/>
        </w:rPr>
        <w:t xml:space="preserve"> in areas that are strategically important but which the business case does not yet support. Typically: </w:t>
      </w:r>
    </w:p>
    <w:p w14:paraId="30A746F3" w14:textId="77777777" w:rsidR="004573F5" w:rsidRPr="001C55C3" w:rsidRDefault="004573F5" w:rsidP="001C55C3">
      <w:pPr>
        <w:pStyle w:val="ListParagraph"/>
        <w:numPr>
          <w:ilvl w:val="1"/>
          <w:numId w:val="7"/>
        </w:numPr>
        <w:shd w:val="clear" w:color="auto" w:fill="FFFFFF" w:themeFill="background1"/>
        <w:jc w:val="both"/>
        <w:rPr>
          <w:color w:val="000000" w:themeColor="text1"/>
          <w:u w:val="single"/>
        </w:rPr>
      </w:pPr>
      <w:r w:rsidRPr="001C55C3">
        <w:rPr>
          <w:color w:val="000000" w:themeColor="text1"/>
          <w:u w:val="single"/>
        </w:rPr>
        <w:t>Areas of deprivation/lower socio-economic output and rural areas </w:t>
      </w:r>
    </w:p>
    <w:p w14:paraId="1C59AF32" w14:textId="77777777" w:rsidR="004573F5" w:rsidRPr="001C55C3" w:rsidRDefault="004573F5" w:rsidP="001C55C3">
      <w:pPr>
        <w:pStyle w:val="ListParagraph"/>
        <w:numPr>
          <w:ilvl w:val="1"/>
          <w:numId w:val="7"/>
        </w:numPr>
        <w:shd w:val="clear" w:color="auto" w:fill="FFFFFF" w:themeFill="background1"/>
        <w:jc w:val="both"/>
        <w:rPr>
          <w:color w:val="000000" w:themeColor="text1"/>
          <w:u w:val="single"/>
        </w:rPr>
      </w:pPr>
      <w:r w:rsidRPr="001C55C3">
        <w:rPr>
          <w:color w:val="000000" w:themeColor="text1"/>
          <w:u w:val="single"/>
        </w:rPr>
        <w:t>Areas with residents without access to off-street charging </w:t>
      </w:r>
    </w:p>
    <w:p w14:paraId="46BCC6C5" w14:textId="77777777" w:rsidR="004573F5" w:rsidRPr="001C55C3" w:rsidRDefault="004573F5" w:rsidP="004573F5">
      <w:pPr>
        <w:pStyle w:val="ListParagraph"/>
        <w:numPr>
          <w:ilvl w:val="0"/>
          <w:numId w:val="0"/>
        </w:numPr>
        <w:shd w:val="clear" w:color="auto" w:fill="FFFFFF" w:themeFill="background1"/>
        <w:ind w:left="360"/>
        <w:jc w:val="both"/>
        <w:rPr>
          <w:color w:val="000000" w:themeColor="text1"/>
          <w:u w:val="single"/>
        </w:rPr>
      </w:pPr>
    </w:p>
    <w:p w14:paraId="3BE27D49" w14:textId="7850F7CF" w:rsidR="00625B9A" w:rsidRPr="00D67C3A" w:rsidRDefault="6C3833F3" w:rsidP="00D67C3A">
      <w:pPr>
        <w:pStyle w:val="ListParagraph"/>
      </w:pPr>
      <w:r w:rsidRPr="00D67C3A">
        <w:lastRenderedPageBreak/>
        <w:t>This paper requests approval</w:t>
      </w:r>
      <w:r w:rsidR="1CD639CF" w:rsidRPr="00D67C3A">
        <w:t xml:space="preserve"> of the</w:t>
      </w:r>
      <w:r w:rsidRPr="00D67C3A">
        <w:t xml:space="preserve"> Oxford City EV Infrastructure </w:t>
      </w:r>
      <w:r w:rsidR="54E7C32C" w:rsidRPr="00D67C3A">
        <w:t xml:space="preserve">Delivery and </w:t>
      </w:r>
      <w:r w:rsidRPr="00D67C3A">
        <w:t>Implementation Plan</w:t>
      </w:r>
      <w:r w:rsidR="0A6BD7C8" w:rsidRPr="00D67C3A">
        <w:t xml:space="preserve"> </w:t>
      </w:r>
      <w:r w:rsidR="62461F6A" w:rsidRPr="00D67C3A">
        <w:t>(</w:t>
      </w:r>
      <w:r w:rsidR="0A6BD7C8" w:rsidRPr="00D67C3A">
        <w:t xml:space="preserve">Appendix </w:t>
      </w:r>
      <w:r w:rsidR="52BA4F26" w:rsidRPr="00D67C3A">
        <w:t>4</w:t>
      </w:r>
      <w:r w:rsidR="23617F28" w:rsidRPr="00D67C3A">
        <w:t>)</w:t>
      </w:r>
      <w:r w:rsidRPr="00D67C3A">
        <w:t>, which</w:t>
      </w:r>
      <w:r w:rsidR="1E18F16C" w:rsidRPr="00D67C3A">
        <w:t xml:space="preserve"> set</w:t>
      </w:r>
      <w:r w:rsidR="5419145E" w:rsidRPr="00D67C3A">
        <w:t>s</w:t>
      </w:r>
      <w:r w:rsidR="1E18F16C" w:rsidRPr="00D67C3A">
        <w:t xml:space="preserve"> out </w:t>
      </w:r>
      <w:r w:rsidR="55F6318E" w:rsidRPr="00D67C3A">
        <w:t xml:space="preserve">the </w:t>
      </w:r>
      <w:r w:rsidR="1E18F16C" w:rsidRPr="00D67C3A">
        <w:t xml:space="preserve">approach </w:t>
      </w:r>
      <w:r w:rsidR="6F4F6615" w:rsidRPr="00D67C3A">
        <w:t>Oxford City Council</w:t>
      </w:r>
      <w:r w:rsidR="0FE66DCF" w:rsidRPr="00D67C3A">
        <w:t xml:space="preserve"> City</w:t>
      </w:r>
      <w:r w:rsidR="400953CB" w:rsidRPr="00D67C3A">
        <w:t xml:space="preserve"> will take </w:t>
      </w:r>
      <w:r w:rsidR="3C2720ED" w:rsidRPr="00D67C3A">
        <w:t xml:space="preserve">to </w:t>
      </w:r>
      <w:r w:rsidR="1E18F16C" w:rsidRPr="00D67C3A">
        <w:t>delive</w:t>
      </w:r>
      <w:r w:rsidR="1855A3E5" w:rsidRPr="00D67C3A">
        <w:t xml:space="preserve">r </w:t>
      </w:r>
      <w:r w:rsidR="1E18F16C" w:rsidRPr="00D67C3A">
        <w:t xml:space="preserve">the </w:t>
      </w:r>
      <w:proofErr w:type="spellStart"/>
      <w:r w:rsidR="2B6CDA6D" w:rsidRPr="00D67C3A">
        <w:t>OxEVIS</w:t>
      </w:r>
      <w:proofErr w:type="spellEnd"/>
      <w:r w:rsidR="2B6CDA6D" w:rsidRPr="00D67C3A">
        <w:t xml:space="preserve"> </w:t>
      </w:r>
      <w:r w:rsidR="1E18F16C" w:rsidRPr="00D67C3A">
        <w:t xml:space="preserve">Strategy </w:t>
      </w:r>
      <w:r w:rsidR="3523E0EB" w:rsidRPr="00D67C3A">
        <w:t xml:space="preserve">targets </w:t>
      </w:r>
      <w:r w:rsidR="1E18F16C" w:rsidRPr="00D67C3A">
        <w:t>until 2040</w:t>
      </w:r>
      <w:r w:rsidR="42645A81" w:rsidRPr="00D67C3A">
        <w:t xml:space="preserve"> and details the work packages and resources needed to deliver the </w:t>
      </w:r>
      <w:proofErr w:type="spellStart"/>
      <w:r w:rsidR="42645A81" w:rsidRPr="00D67C3A">
        <w:t>OxEVIS</w:t>
      </w:r>
      <w:proofErr w:type="spellEnd"/>
      <w:r w:rsidR="42645A81" w:rsidRPr="00D67C3A">
        <w:t xml:space="preserve"> Strategy to </w:t>
      </w:r>
      <w:r w:rsidR="1D425BB5" w:rsidRPr="00D67C3A">
        <w:t>April</w:t>
      </w:r>
      <w:r w:rsidR="42645A81" w:rsidRPr="00D67C3A">
        <w:t xml:space="preserve"> 2026</w:t>
      </w:r>
      <w:r w:rsidR="0FDB7397" w:rsidRPr="00D67C3A">
        <w:t xml:space="preserve"> across </w:t>
      </w:r>
      <w:r w:rsidR="1F047EE1" w:rsidRPr="00D67C3A">
        <w:t>four</w:t>
      </w:r>
      <w:r w:rsidR="0FDB7397" w:rsidRPr="00D67C3A">
        <w:t xml:space="preserve"> key areas:</w:t>
      </w:r>
      <w:r w:rsidR="0F09355D" w:rsidRPr="00D67C3A">
        <w:t xml:space="preserve"> </w:t>
      </w:r>
    </w:p>
    <w:p w14:paraId="1C7FAA1D" w14:textId="679836D3" w:rsidR="00B47EA1" w:rsidRPr="001C55C3" w:rsidRDefault="00B47EA1" w:rsidP="001C55C3">
      <w:pPr>
        <w:pStyle w:val="ListParagraph"/>
        <w:numPr>
          <w:ilvl w:val="1"/>
          <w:numId w:val="2"/>
        </w:numPr>
        <w:shd w:val="clear" w:color="auto" w:fill="FFFFFF" w:themeFill="background1"/>
        <w:jc w:val="both"/>
        <w:rPr>
          <w:color w:val="000000" w:themeColor="text1"/>
        </w:rPr>
      </w:pPr>
      <w:r w:rsidRPr="001C55C3">
        <w:rPr>
          <w:color w:val="000000" w:themeColor="text1"/>
          <w:u w:val="single"/>
        </w:rPr>
        <w:t>Fit for purpose</w:t>
      </w:r>
      <w:r w:rsidRPr="001C55C3">
        <w:rPr>
          <w:color w:val="000000" w:themeColor="text1"/>
        </w:rPr>
        <w:t xml:space="preserve">: Holistic, sustainable and collaborative network </w:t>
      </w:r>
      <w:proofErr w:type="gramStart"/>
      <w:r w:rsidRPr="001C55C3">
        <w:rPr>
          <w:color w:val="000000" w:themeColor="text1"/>
        </w:rPr>
        <w:t>development</w:t>
      </w:r>
      <w:proofErr w:type="gramEnd"/>
    </w:p>
    <w:p w14:paraId="68C2FABC" w14:textId="77777777" w:rsidR="00DC717A" w:rsidRPr="001C55C3" w:rsidRDefault="00DC717A" w:rsidP="001C55C3">
      <w:pPr>
        <w:pStyle w:val="ListParagraph"/>
        <w:numPr>
          <w:ilvl w:val="1"/>
          <w:numId w:val="2"/>
        </w:numPr>
        <w:shd w:val="clear" w:color="auto" w:fill="FFFFFF" w:themeFill="background1"/>
        <w:jc w:val="both"/>
        <w:rPr>
          <w:color w:val="000000" w:themeColor="text1"/>
        </w:rPr>
      </w:pPr>
      <w:r w:rsidRPr="001C55C3">
        <w:rPr>
          <w:color w:val="000000" w:themeColor="text1"/>
          <w:u w:val="single"/>
        </w:rPr>
        <w:t>Fair and Accessible</w:t>
      </w:r>
      <w:r w:rsidRPr="001C55C3">
        <w:rPr>
          <w:color w:val="000000" w:themeColor="text1"/>
        </w:rPr>
        <w:t xml:space="preserve">: Delivering an equitable public charging network for all. </w:t>
      </w:r>
    </w:p>
    <w:p w14:paraId="700A1DB6" w14:textId="23BA8B09" w:rsidR="00DC717A" w:rsidRPr="001C55C3" w:rsidRDefault="00DC717A" w:rsidP="001C55C3">
      <w:pPr>
        <w:pStyle w:val="ListParagraph"/>
        <w:numPr>
          <w:ilvl w:val="1"/>
          <w:numId w:val="2"/>
        </w:numPr>
        <w:shd w:val="clear" w:color="auto" w:fill="FFFFFF" w:themeFill="background1"/>
        <w:jc w:val="both"/>
        <w:rPr>
          <w:color w:val="000000" w:themeColor="text1"/>
        </w:rPr>
      </w:pPr>
      <w:r w:rsidRPr="001C55C3">
        <w:rPr>
          <w:color w:val="000000" w:themeColor="text1"/>
          <w:u w:val="single"/>
        </w:rPr>
        <w:t>Communities and Key Stakeholders</w:t>
      </w:r>
      <w:r w:rsidRPr="001C55C3">
        <w:rPr>
          <w:color w:val="000000" w:themeColor="text1"/>
        </w:rPr>
        <w:t xml:space="preserve">: </w:t>
      </w:r>
      <w:r w:rsidR="00330D3B" w:rsidRPr="001C55C3">
        <w:rPr>
          <w:color w:val="000000" w:themeColor="text1"/>
        </w:rPr>
        <w:t xml:space="preserve">Building lasting </w:t>
      </w:r>
      <w:proofErr w:type="gramStart"/>
      <w:r w:rsidR="00330D3B" w:rsidRPr="001C55C3">
        <w:rPr>
          <w:color w:val="000000" w:themeColor="text1"/>
        </w:rPr>
        <w:t>partnerships</w:t>
      </w:r>
      <w:proofErr w:type="gramEnd"/>
    </w:p>
    <w:p w14:paraId="055928CC" w14:textId="0415C28A" w:rsidR="00625B9A" w:rsidRPr="001C55C3" w:rsidRDefault="00B47EA1" w:rsidP="001C55C3">
      <w:pPr>
        <w:pStyle w:val="ListParagraph"/>
        <w:numPr>
          <w:ilvl w:val="1"/>
          <w:numId w:val="2"/>
        </w:numPr>
        <w:shd w:val="clear" w:color="auto" w:fill="FFFFFF" w:themeFill="background1"/>
        <w:jc w:val="both"/>
        <w:rPr>
          <w:color w:val="000000" w:themeColor="text1"/>
        </w:rPr>
      </w:pPr>
      <w:r w:rsidRPr="001C55C3">
        <w:rPr>
          <w:color w:val="000000" w:themeColor="text1"/>
          <w:u w:val="single"/>
        </w:rPr>
        <w:t>Utilisation of Council Assets</w:t>
      </w:r>
      <w:r w:rsidRPr="001C55C3">
        <w:rPr>
          <w:color w:val="000000" w:themeColor="text1"/>
        </w:rPr>
        <w:t xml:space="preserve">: </w:t>
      </w:r>
      <w:r w:rsidR="00330D3B" w:rsidRPr="001C55C3">
        <w:rPr>
          <w:color w:val="000000" w:themeColor="text1"/>
        </w:rPr>
        <w:t>Making the most of our people and assets</w:t>
      </w:r>
      <w:r w:rsidR="00625B9A" w:rsidRPr="001C55C3">
        <w:rPr>
          <w:color w:val="000000" w:themeColor="text1"/>
        </w:rPr>
        <w:t xml:space="preserve"> </w:t>
      </w:r>
    </w:p>
    <w:p w14:paraId="5187C34E" w14:textId="73CE75A4" w:rsidR="00C44C69" w:rsidRPr="001C55C3" w:rsidRDefault="5B504234" w:rsidP="001C55C3">
      <w:pPr>
        <w:pStyle w:val="ListParagraph"/>
        <w:shd w:val="clear" w:color="auto" w:fill="FFFFFF" w:themeFill="background1"/>
        <w:jc w:val="both"/>
        <w:rPr>
          <w:color w:val="000000" w:themeColor="text1"/>
        </w:rPr>
      </w:pPr>
      <w:r w:rsidRPr="001C55C3">
        <w:rPr>
          <w:color w:val="000000" w:themeColor="text1"/>
        </w:rPr>
        <w:t xml:space="preserve">EV infrastructure </w:t>
      </w:r>
      <w:r w:rsidR="30D42072" w:rsidRPr="001C55C3">
        <w:rPr>
          <w:color w:val="000000" w:themeColor="text1"/>
        </w:rPr>
        <w:t xml:space="preserve">deployment </w:t>
      </w:r>
      <w:r w:rsidRPr="001C55C3">
        <w:rPr>
          <w:color w:val="000000" w:themeColor="text1"/>
        </w:rPr>
        <w:t xml:space="preserve">is still a relatively </w:t>
      </w:r>
      <w:r w:rsidR="2FB1A716" w:rsidRPr="001C55C3">
        <w:rPr>
          <w:color w:val="000000" w:themeColor="text1"/>
        </w:rPr>
        <w:t>nascent</w:t>
      </w:r>
      <w:r w:rsidRPr="001C55C3">
        <w:rPr>
          <w:color w:val="000000" w:themeColor="text1"/>
        </w:rPr>
        <w:t xml:space="preserve"> area, so uncertainty</w:t>
      </w:r>
      <w:r w:rsidR="69A155C4" w:rsidRPr="001C55C3">
        <w:rPr>
          <w:color w:val="000000" w:themeColor="text1"/>
        </w:rPr>
        <w:t xml:space="preserve"> is high</w:t>
      </w:r>
      <w:r w:rsidRPr="001C55C3">
        <w:rPr>
          <w:color w:val="000000" w:themeColor="text1"/>
        </w:rPr>
        <w:t xml:space="preserve"> when it comes to longer term </w:t>
      </w:r>
      <w:r w:rsidR="1D82E7E5" w:rsidRPr="001C55C3">
        <w:rPr>
          <w:color w:val="000000" w:themeColor="text1"/>
        </w:rPr>
        <w:t xml:space="preserve">delivery </w:t>
      </w:r>
      <w:r w:rsidRPr="001C55C3">
        <w:rPr>
          <w:color w:val="000000" w:themeColor="text1"/>
        </w:rPr>
        <w:t xml:space="preserve">forecasts. </w:t>
      </w:r>
      <w:proofErr w:type="spellStart"/>
      <w:r w:rsidR="7E548688" w:rsidRPr="001C55C3">
        <w:rPr>
          <w:color w:val="000000" w:themeColor="text1"/>
        </w:rPr>
        <w:t>OxEVIS</w:t>
      </w:r>
      <w:proofErr w:type="spellEnd"/>
      <w:r w:rsidR="7E548688" w:rsidRPr="001C55C3">
        <w:rPr>
          <w:color w:val="000000" w:themeColor="text1"/>
        </w:rPr>
        <w:t xml:space="preserve"> has, for that reason, set out regular </w:t>
      </w:r>
      <w:r w:rsidR="1E46F459" w:rsidRPr="001C55C3">
        <w:rPr>
          <w:color w:val="000000" w:themeColor="text1"/>
        </w:rPr>
        <w:t>implementation</w:t>
      </w:r>
      <w:r w:rsidR="590AD0BB" w:rsidRPr="001C55C3">
        <w:rPr>
          <w:color w:val="000000" w:themeColor="text1"/>
        </w:rPr>
        <w:t xml:space="preserve"> </w:t>
      </w:r>
      <w:r w:rsidR="7E548688" w:rsidRPr="001C55C3">
        <w:rPr>
          <w:color w:val="000000" w:themeColor="text1"/>
        </w:rPr>
        <w:t>review intervals: 202</w:t>
      </w:r>
      <w:r w:rsidR="1F047EE1" w:rsidRPr="001C55C3">
        <w:rPr>
          <w:color w:val="000000" w:themeColor="text1"/>
        </w:rPr>
        <w:t>6</w:t>
      </w:r>
      <w:r w:rsidR="7E548688" w:rsidRPr="001C55C3">
        <w:rPr>
          <w:color w:val="000000" w:themeColor="text1"/>
        </w:rPr>
        <w:t>, 2030, 2035 and 2040</w:t>
      </w:r>
      <w:r w:rsidR="58E1F7D6" w:rsidRPr="001C55C3">
        <w:rPr>
          <w:color w:val="000000" w:themeColor="text1"/>
        </w:rPr>
        <w:t xml:space="preserve">. </w:t>
      </w:r>
      <w:r w:rsidR="2D2DA2DA" w:rsidRPr="001C55C3">
        <w:rPr>
          <w:color w:val="000000" w:themeColor="text1"/>
        </w:rPr>
        <w:t xml:space="preserve">A strategic re-evaluation will be carried out at these intervals. </w:t>
      </w:r>
    </w:p>
    <w:p w14:paraId="4EE12542" w14:textId="75019005" w:rsidR="00C44C69" w:rsidRPr="001C55C3" w:rsidRDefault="1777BAB3" w:rsidP="001C55C3">
      <w:pPr>
        <w:pStyle w:val="ListParagraph"/>
        <w:shd w:val="clear" w:color="auto" w:fill="FFFFFF" w:themeFill="background1"/>
        <w:spacing w:line="259" w:lineRule="auto"/>
        <w:jc w:val="both"/>
        <w:rPr>
          <w:color w:val="000000" w:themeColor="text1"/>
        </w:rPr>
      </w:pPr>
      <w:r w:rsidRPr="001C55C3">
        <w:rPr>
          <w:color w:val="000000" w:themeColor="text1"/>
        </w:rPr>
        <w:t>Governance</w:t>
      </w:r>
      <w:r w:rsidR="6F1D4728" w:rsidRPr="001C55C3">
        <w:rPr>
          <w:color w:val="000000" w:themeColor="text1"/>
        </w:rPr>
        <w:t xml:space="preserve"> </w:t>
      </w:r>
      <w:r w:rsidR="3F699A26" w:rsidRPr="001C55C3">
        <w:rPr>
          <w:color w:val="000000" w:themeColor="text1"/>
        </w:rPr>
        <w:t xml:space="preserve">of </w:t>
      </w:r>
      <w:r w:rsidR="001C55C3" w:rsidRPr="001C55C3">
        <w:rPr>
          <w:color w:val="000000" w:themeColor="text1"/>
        </w:rPr>
        <w:t>d</w:t>
      </w:r>
      <w:r w:rsidR="25A7975E" w:rsidRPr="001C55C3">
        <w:rPr>
          <w:color w:val="000000" w:themeColor="text1"/>
        </w:rPr>
        <w:t xml:space="preserve">elivery </w:t>
      </w:r>
      <w:r w:rsidR="10BCC0EF" w:rsidRPr="001C55C3">
        <w:rPr>
          <w:color w:val="000000" w:themeColor="text1"/>
        </w:rPr>
        <w:t>and</w:t>
      </w:r>
      <w:r w:rsidR="001C55C3" w:rsidRPr="001C55C3">
        <w:rPr>
          <w:color w:val="000000" w:themeColor="text1"/>
        </w:rPr>
        <w:t xml:space="preserve"> i</w:t>
      </w:r>
      <w:r w:rsidR="10BCC0EF" w:rsidRPr="001C55C3">
        <w:rPr>
          <w:color w:val="000000" w:themeColor="text1"/>
        </w:rPr>
        <w:t xml:space="preserve">mplementation under </w:t>
      </w:r>
      <w:proofErr w:type="spellStart"/>
      <w:r w:rsidR="10BCC0EF" w:rsidRPr="001C55C3">
        <w:rPr>
          <w:color w:val="000000" w:themeColor="text1"/>
        </w:rPr>
        <w:t>OxEVIS</w:t>
      </w:r>
      <w:proofErr w:type="spellEnd"/>
      <w:r w:rsidR="3F699A26" w:rsidRPr="001C55C3">
        <w:rPr>
          <w:color w:val="000000" w:themeColor="text1"/>
        </w:rPr>
        <w:t xml:space="preserve"> </w:t>
      </w:r>
      <w:r w:rsidRPr="001C55C3">
        <w:rPr>
          <w:color w:val="000000" w:themeColor="text1"/>
        </w:rPr>
        <w:t>will be via Development Board</w:t>
      </w:r>
      <w:r w:rsidR="0AE67FDD" w:rsidRPr="001C55C3">
        <w:rPr>
          <w:color w:val="000000" w:themeColor="text1"/>
        </w:rPr>
        <w:t xml:space="preserve">, with </w:t>
      </w:r>
      <w:r w:rsidR="69992FC6" w:rsidRPr="001C55C3">
        <w:rPr>
          <w:color w:val="000000" w:themeColor="text1"/>
        </w:rPr>
        <w:t xml:space="preserve">an approved </w:t>
      </w:r>
      <w:r w:rsidR="4049BB61" w:rsidRPr="001C55C3">
        <w:rPr>
          <w:color w:val="000000" w:themeColor="text1"/>
        </w:rPr>
        <w:t>change control process</w:t>
      </w:r>
      <w:r w:rsidR="0DE31428" w:rsidRPr="001C55C3">
        <w:rPr>
          <w:color w:val="000000" w:themeColor="text1"/>
        </w:rPr>
        <w:t xml:space="preserve"> and project tolerances</w:t>
      </w:r>
      <w:r w:rsidR="4049BB61" w:rsidRPr="001C55C3">
        <w:rPr>
          <w:color w:val="000000" w:themeColor="text1"/>
        </w:rPr>
        <w:t xml:space="preserve">. </w:t>
      </w:r>
      <w:r w:rsidR="33A86792" w:rsidRPr="001C55C3">
        <w:rPr>
          <w:color w:val="000000" w:themeColor="text1"/>
        </w:rPr>
        <w:t xml:space="preserve">Annual reports will be made to </w:t>
      </w:r>
      <w:r w:rsidR="6CA605E1" w:rsidRPr="001C55C3">
        <w:rPr>
          <w:color w:val="000000" w:themeColor="text1"/>
        </w:rPr>
        <w:t xml:space="preserve">Cabinet </w:t>
      </w:r>
      <w:r w:rsidR="632E85D7" w:rsidRPr="001C55C3">
        <w:rPr>
          <w:color w:val="000000" w:themeColor="text1"/>
        </w:rPr>
        <w:t>for</w:t>
      </w:r>
      <w:r w:rsidR="6CA605E1" w:rsidRPr="001C55C3">
        <w:rPr>
          <w:color w:val="000000" w:themeColor="text1"/>
        </w:rPr>
        <w:t xml:space="preserve"> monitor</w:t>
      </w:r>
      <w:r w:rsidR="19593487" w:rsidRPr="001C55C3">
        <w:rPr>
          <w:color w:val="000000" w:themeColor="text1"/>
        </w:rPr>
        <w:t xml:space="preserve">ing of </w:t>
      </w:r>
      <w:r w:rsidR="6CA605E1" w:rsidRPr="001C55C3">
        <w:rPr>
          <w:color w:val="000000" w:themeColor="text1"/>
        </w:rPr>
        <w:t>strategy performance</w:t>
      </w:r>
      <w:r w:rsidR="47E81EC4" w:rsidRPr="001C55C3">
        <w:rPr>
          <w:color w:val="000000" w:themeColor="text1"/>
        </w:rPr>
        <w:t xml:space="preserve">. </w:t>
      </w:r>
    </w:p>
    <w:p w14:paraId="63266DD6" w14:textId="3EE6998E" w:rsidR="00B84AFC" w:rsidRPr="001C55C3" w:rsidRDefault="47E81EC4" w:rsidP="001C55C3">
      <w:pPr>
        <w:pStyle w:val="ListParagraph"/>
        <w:shd w:val="clear" w:color="auto" w:fill="FFFFFF" w:themeFill="background1"/>
        <w:spacing w:line="259" w:lineRule="auto"/>
        <w:jc w:val="both"/>
        <w:rPr>
          <w:color w:val="000000" w:themeColor="text1"/>
        </w:rPr>
      </w:pPr>
      <w:proofErr w:type="gramStart"/>
      <w:r w:rsidRPr="001C55C3">
        <w:rPr>
          <w:rFonts w:eastAsia="Arial" w:cs="Arial"/>
          <w:color w:val="000000" w:themeColor="text1"/>
        </w:rPr>
        <w:t xml:space="preserve">Should </w:t>
      </w:r>
      <w:r w:rsidR="001C55C3" w:rsidRPr="001C55C3">
        <w:rPr>
          <w:rFonts w:eastAsia="Arial" w:cs="Arial"/>
          <w:color w:val="000000" w:themeColor="text1"/>
        </w:rPr>
        <w:t>to</w:t>
      </w:r>
      <w:proofErr w:type="gramEnd"/>
      <w:r w:rsidR="001C55C3" w:rsidRPr="001C55C3">
        <w:rPr>
          <w:rFonts w:eastAsia="Arial" w:cs="Arial"/>
          <w:color w:val="000000" w:themeColor="text1"/>
        </w:rPr>
        <w:t xml:space="preserve"> deliver the Implementation Plan </w:t>
      </w:r>
      <w:r w:rsidRPr="001C55C3">
        <w:rPr>
          <w:rFonts w:eastAsia="Arial" w:cs="Arial"/>
          <w:color w:val="000000" w:themeColor="text1"/>
        </w:rPr>
        <w:t xml:space="preserve">an increase of funding be required, or an action outside the </w:t>
      </w:r>
      <w:proofErr w:type="spellStart"/>
      <w:r w:rsidRPr="001C55C3">
        <w:rPr>
          <w:rFonts w:eastAsia="Arial" w:cs="Arial"/>
          <w:color w:val="000000" w:themeColor="text1"/>
        </w:rPr>
        <w:t>OxEVIS</w:t>
      </w:r>
      <w:proofErr w:type="spellEnd"/>
      <w:r w:rsidRPr="001C55C3">
        <w:rPr>
          <w:rFonts w:eastAsia="Arial" w:cs="Arial"/>
          <w:color w:val="000000" w:themeColor="text1"/>
        </w:rPr>
        <w:t xml:space="preserve"> strategy</w:t>
      </w:r>
      <w:r w:rsidR="10BCC0EF" w:rsidRPr="001C55C3">
        <w:rPr>
          <w:rFonts w:eastAsia="Arial" w:cs="Arial"/>
          <w:color w:val="000000" w:themeColor="text1"/>
        </w:rPr>
        <w:t>, then</w:t>
      </w:r>
      <w:r w:rsidRPr="001C55C3">
        <w:rPr>
          <w:rFonts w:eastAsia="Arial" w:cs="Arial"/>
          <w:color w:val="000000" w:themeColor="text1"/>
        </w:rPr>
        <w:t xml:space="preserve"> additional authorisation will be sought in accordance with the </w:t>
      </w:r>
      <w:r w:rsidR="5FFCD55E" w:rsidRPr="001C55C3">
        <w:rPr>
          <w:rFonts w:eastAsia="Arial" w:cs="Arial"/>
          <w:color w:val="000000" w:themeColor="text1"/>
        </w:rPr>
        <w:t>C</w:t>
      </w:r>
      <w:r w:rsidRPr="001C55C3">
        <w:rPr>
          <w:rFonts w:eastAsia="Arial" w:cs="Arial"/>
          <w:color w:val="000000" w:themeColor="text1"/>
        </w:rPr>
        <w:t>onstitution</w:t>
      </w:r>
      <w:r w:rsidR="4AB873D9" w:rsidRPr="001C55C3">
        <w:rPr>
          <w:color w:val="000000" w:themeColor="text1"/>
        </w:rPr>
        <w:t xml:space="preserve">. </w:t>
      </w:r>
      <w:r w:rsidR="513B7FD8" w:rsidRPr="001C55C3">
        <w:rPr>
          <w:color w:val="000000" w:themeColor="text1"/>
        </w:rPr>
        <w:t xml:space="preserve"> </w:t>
      </w:r>
    </w:p>
    <w:p w14:paraId="019AFA73" w14:textId="6B0B8838" w:rsidR="0079597E" w:rsidRPr="001C55C3" w:rsidRDefault="27BCB9AC" w:rsidP="001C55C3">
      <w:pPr>
        <w:pStyle w:val="ListParagraph"/>
        <w:shd w:val="clear" w:color="auto" w:fill="FFFFFF" w:themeFill="background1"/>
        <w:jc w:val="both"/>
        <w:rPr>
          <w:color w:val="2B579A"/>
        </w:rPr>
      </w:pPr>
      <w:r w:rsidRPr="00D67C3A">
        <w:t xml:space="preserve">Progress against each of the </w:t>
      </w:r>
      <w:r w:rsidR="1186A22B" w:rsidRPr="00D67C3A">
        <w:t>w</w:t>
      </w:r>
      <w:r w:rsidRPr="00D67C3A">
        <w:t xml:space="preserve">ork </w:t>
      </w:r>
      <w:r w:rsidR="71B0C598" w:rsidRPr="00D67C3A">
        <w:t>p</w:t>
      </w:r>
      <w:r w:rsidRPr="00D67C3A">
        <w:t xml:space="preserve">ackage areas will be </w:t>
      </w:r>
      <w:r w:rsidR="55B18E6B" w:rsidRPr="001C55C3">
        <w:t>assessed</w:t>
      </w:r>
      <w:r w:rsidR="176F6C87" w:rsidRPr="001C55C3">
        <w:t xml:space="preserve"> </w:t>
      </w:r>
      <w:r w:rsidR="0572D252" w:rsidRPr="001C55C3">
        <w:t>on</w:t>
      </w:r>
      <w:r w:rsidR="176F6C87" w:rsidRPr="001C55C3">
        <w:t xml:space="preserve"> strategic compliance and benefits delivered, so will include a mix of quantitative and qualitative metrics</w:t>
      </w:r>
      <w:r w:rsidR="4498891C" w:rsidRPr="001C55C3">
        <w:t xml:space="preserve"> to determine whether EVI infrastructure is scaling appropriately</w:t>
      </w:r>
      <w:r w:rsidR="2237FEAF" w:rsidRPr="001C55C3">
        <w:t xml:space="preserve"> in line with </w:t>
      </w:r>
      <w:r w:rsidR="52EAB67B" w:rsidRPr="001C55C3">
        <w:t xml:space="preserve">EV uptake, </w:t>
      </w:r>
      <w:r w:rsidR="2237FEAF" w:rsidRPr="001C55C3">
        <w:t>ZCOP pathway targets</w:t>
      </w:r>
      <w:r w:rsidR="4498891C" w:rsidRPr="001C55C3">
        <w:t xml:space="preserve">, and delivers on </w:t>
      </w:r>
      <w:proofErr w:type="spellStart"/>
      <w:r w:rsidR="4498891C" w:rsidRPr="001C55C3">
        <w:t>OxEVIS</w:t>
      </w:r>
      <w:proofErr w:type="spellEnd"/>
      <w:r w:rsidR="4498891C" w:rsidRPr="001C55C3">
        <w:t xml:space="preserve"> “fair, equitable and sustainable” mandate</w:t>
      </w:r>
      <w:r w:rsidR="176F6C87" w:rsidRPr="001C55C3">
        <w:t>.</w:t>
      </w:r>
      <w:r w:rsidR="305BE203" w:rsidRPr="001C55C3">
        <w:t xml:space="preserve"> These reviews will be carried out at the programme level annually</w:t>
      </w:r>
      <w:r w:rsidR="6D2492B8" w:rsidRPr="001C55C3">
        <w:t xml:space="preserve"> and consolidated into the four </w:t>
      </w:r>
      <w:proofErr w:type="spellStart"/>
      <w:r w:rsidR="6D2492B8" w:rsidRPr="001C55C3">
        <w:t>OxEVIS</w:t>
      </w:r>
      <w:proofErr w:type="spellEnd"/>
      <w:r w:rsidR="6D2492B8" w:rsidRPr="001C55C3">
        <w:t xml:space="preserve"> interval reviews in 2026, 2030, 2035, 2040</w:t>
      </w:r>
      <w:r w:rsidR="305BE203" w:rsidRPr="001C55C3">
        <w:t>.</w:t>
      </w:r>
    </w:p>
    <w:p w14:paraId="32489DCD" w14:textId="05F69A21" w:rsidR="103F8B9C" w:rsidRPr="001C55C3" w:rsidRDefault="6B466D67" w:rsidP="001C55C3">
      <w:pPr>
        <w:pStyle w:val="ListParagraph"/>
        <w:shd w:val="clear" w:color="auto" w:fill="FFFFFF" w:themeFill="background1"/>
        <w:jc w:val="both"/>
      </w:pPr>
      <w:r w:rsidRPr="001C55C3">
        <w:t>Both programme and interval reviews will require key stakeholder input</w:t>
      </w:r>
      <w:r w:rsidR="6CE8EFE2" w:rsidRPr="001C55C3">
        <w:t>s, both internally and externally. For annual reports this will be relatively light touch and driven through the charge point operator reportin</w:t>
      </w:r>
      <w:r w:rsidR="63F198E1" w:rsidRPr="001C55C3">
        <w:t>g obligations</w:t>
      </w:r>
      <w:r w:rsidR="6CE8EFE2" w:rsidRPr="001C55C3">
        <w:t>, with more extensive consultation</w:t>
      </w:r>
      <w:r w:rsidR="051A8ACF" w:rsidRPr="001C55C3">
        <w:t xml:space="preserve">s for the four strategic review intervals in 2026, 2030, 2035 and 2040. </w:t>
      </w:r>
    </w:p>
    <w:p w14:paraId="20118936" w14:textId="16B0E4DF" w:rsidR="0079597E" w:rsidRPr="001C55C3" w:rsidRDefault="051A8ACF" w:rsidP="001C55C3">
      <w:pPr>
        <w:pStyle w:val="ListParagraph"/>
        <w:shd w:val="clear" w:color="auto" w:fill="FFFFFF" w:themeFill="background1"/>
        <w:jc w:val="both"/>
      </w:pPr>
      <w:r w:rsidRPr="001C55C3">
        <w:t>A high</w:t>
      </w:r>
      <w:r w:rsidR="450E20B0" w:rsidRPr="001C55C3">
        <w:t>-</w:t>
      </w:r>
      <w:r w:rsidRPr="001C55C3">
        <w:t xml:space="preserve">level summary of key work packages </w:t>
      </w:r>
      <w:r w:rsidR="7B371C87" w:rsidRPr="001C55C3">
        <w:t xml:space="preserve">within four policy areas </w:t>
      </w:r>
      <w:r w:rsidRPr="001C55C3">
        <w:t xml:space="preserve">can be found in the table below. The full set of work packages is listed in Appendix </w:t>
      </w:r>
      <w:r w:rsidR="52BA4F26" w:rsidRPr="001C55C3">
        <w:t>4</w:t>
      </w:r>
      <w:r w:rsidRPr="001C55C3">
        <w:t xml:space="preserve">. </w:t>
      </w:r>
    </w:p>
    <w:tbl>
      <w:tblPr>
        <w:tblStyle w:val="TableGrid"/>
        <w:tblW w:w="8865" w:type="dxa"/>
        <w:tblInd w:w="426" w:type="dxa"/>
        <w:tblLayout w:type="fixed"/>
        <w:tblLook w:val="06A0" w:firstRow="1" w:lastRow="0" w:firstColumn="1" w:lastColumn="0" w:noHBand="1" w:noVBand="1"/>
      </w:tblPr>
      <w:tblGrid>
        <w:gridCol w:w="2415"/>
        <w:gridCol w:w="6450"/>
      </w:tblGrid>
      <w:tr w:rsidR="3017C943" w:rsidRPr="001C55C3" w14:paraId="002BD8F5" w14:textId="77777777" w:rsidTr="12C741BE">
        <w:trPr>
          <w:trHeight w:val="300"/>
        </w:trPr>
        <w:tc>
          <w:tcPr>
            <w:tcW w:w="2415" w:type="dxa"/>
          </w:tcPr>
          <w:p w14:paraId="42A21CD0" w14:textId="563F9CEE" w:rsidR="711E2A88" w:rsidRPr="001C55C3" w:rsidRDefault="5DD994F7" w:rsidP="00B458F8">
            <w:pPr>
              <w:shd w:val="clear" w:color="auto" w:fill="FFFFFF" w:themeFill="background1"/>
              <w:jc w:val="both"/>
            </w:pPr>
            <w:proofErr w:type="spellStart"/>
            <w:r w:rsidRPr="001C55C3">
              <w:t>OxEVIS</w:t>
            </w:r>
            <w:proofErr w:type="spellEnd"/>
            <w:r w:rsidRPr="001C55C3">
              <w:t xml:space="preserve"> </w:t>
            </w:r>
            <w:r w:rsidR="7768A451" w:rsidRPr="001C55C3">
              <w:t>Policy Are</w:t>
            </w:r>
            <w:r w:rsidR="51D8F728" w:rsidRPr="001C55C3">
              <w:t>a</w:t>
            </w:r>
          </w:p>
        </w:tc>
        <w:tc>
          <w:tcPr>
            <w:tcW w:w="6450" w:type="dxa"/>
          </w:tcPr>
          <w:p w14:paraId="5F0B13AE" w14:textId="43160270" w:rsidR="639928E4" w:rsidRPr="001C55C3" w:rsidRDefault="0070595B" w:rsidP="00B458F8">
            <w:pPr>
              <w:shd w:val="clear" w:color="auto" w:fill="FFFFFF" w:themeFill="background1"/>
              <w:jc w:val="both"/>
            </w:pPr>
            <w:r w:rsidRPr="001C55C3">
              <w:t xml:space="preserve">Policy Area </w:t>
            </w:r>
            <w:r w:rsidR="639928E4" w:rsidRPr="001C55C3">
              <w:t>Description</w:t>
            </w:r>
          </w:p>
        </w:tc>
      </w:tr>
      <w:tr w:rsidR="3017C943" w:rsidRPr="001C55C3" w14:paraId="5E4FFF22" w14:textId="77777777" w:rsidTr="12C741BE">
        <w:trPr>
          <w:trHeight w:val="300"/>
        </w:trPr>
        <w:tc>
          <w:tcPr>
            <w:tcW w:w="2415" w:type="dxa"/>
          </w:tcPr>
          <w:p w14:paraId="195B088C" w14:textId="04864090" w:rsidR="08DAB39A" w:rsidRPr="001C55C3" w:rsidRDefault="1BE1F10C" w:rsidP="00330D3B">
            <w:pPr>
              <w:shd w:val="clear" w:color="auto" w:fill="FFFFFF" w:themeFill="background1"/>
              <w:rPr>
                <w:color w:val="000000" w:themeColor="text1"/>
              </w:rPr>
            </w:pPr>
            <w:r w:rsidRPr="001C55C3">
              <w:rPr>
                <w:color w:val="000000" w:themeColor="text1"/>
              </w:rPr>
              <w:t xml:space="preserve">Fit for purpose – strategy, standards, finance, planning, innovation &amp; </w:t>
            </w:r>
            <w:proofErr w:type="gramStart"/>
            <w:r w:rsidRPr="001C55C3">
              <w:rPr>
                <w:color w:val="000000" w:themeColor="text1"/>
              </w:rPr>
              <w:t>land</w:t>
            </w:r>
            <w:proofErr w:type="gramEnd"/>
          </w:p>
          <w:p w14:paraId="51406DE1" w14:textId="613AB540" w:rsidR="3017C943" w:rsidRPr="001C55C3" w:rsidRDefault="3017C943" w:rsidP="00B458F8">
            <w:pPr>
              <w:shd w:val="clear" w:color="auto" w:fill="FFFFFF" w:themeFill="background1"/>
              <w:jc w:val="both"/>
              <w:rPr>
                <w:color w:val="000000" w:themeColor="text1"/>
              </w:rPr>
            </w:pPr>
          </w:p>
        </w:tc>
        <w:tc>
          <w:tcPr>
            <w:tcW w:w="6450" w:type="dxa"/>
          </w:tcPr>
          <w:p w14:paraId="6EE02C8C" w14:textId="459A3514" w:rsidR="77008ECA" w:rsidRPr="001C55C3" w:rsidRDefault="7F5B9C5A" w:rsidP="00B458F8">
            <w:pPr>
              <w:shd w:val="clear" w:color="auto" w:fill="FFFFFF" w:themeFill="background1"/>
              <w:jc w:val="both"/>
              <w:rPr>
                <w:color w:val="000000" w:themeColor="text1"/>
              </w:rPr>
            </w:pPr>
            <w:r w:rsidRPr="00D67C3A">
              <w:rPr>
                <w:u w:val="single"/>
              </w:rPr>
              <w:t>This policy area c</w:t>
            </w:r>
            <w:r w:rsidR="1CB03354" w:rsidRPr="00D67C3A">
              <w:rPr>
                <w:u w:val="single"/>
              </w:rPr>
              <w:t>overs:</w:t>
            </w:r>
            <w:r w:rsidR="1CB03354" w:rsidRPr="001C55C3">
              <w:rPr>
                <w:color w:val="000000" w:themeColor="text1"/>
              </w:rPr>
              <w:t xml:space="preserve"> </w:t>
            </w:r>
            <w:r w:rsidRPr="001C55C3">
              <w:rPr>
                <w:color w:val="000000" w:themeColor="text1"/>
              </w:rPr>
              <w:t>Strategy and Standards</w:t>
            </w:r>
            <w:r w:rsidR="7AF76EB3" w:rsidRPr="001C55C3">
              <w:rPr>
                <w:color w:val="000000" w:themeColor="text1"/>
              </w:rPr>
              <w:t xml:space="preserve">, </w:t>
            </w:r>
            <w:r w:rsidRPr="001C55C3">
              <w:rPr>
                <w:color w:val="000000" w:themeColor="text1"/>
              </w:rPr>
              <w:t>Other Strategy Areas</w:t>
            </w:r>
            <w:r w:rsidR="5E90692E" w:rsidRPr="001C55C3">
              <w:rPr>
                <w:color w:val="000000" w:themeColor="text1"/>
              </w:rPr>
              <w:t xml:space="preserve">, </w:t>
            </w:r>
            <w:r w:rsidRPr="001C55C3">
              <w:rPr>
                <w:color w:val="000000" w:themeColor="text1"/>
              </w:rPr>
              <w:t>Innovation &amp; Partnerships</w:t>
            </w:r>
            <w:r w:rsidR="2A23C51C" w:rsidRPr="001C55C3">
              <w:rPr>
                <w:color w:val="000000" w:themeColor="text1"/>
              </w:rPr>
              <w:t xml:space="preserve">, </w:t>
            </w:r>
            <w:r w:rsidRPr="001C55C3">
              <w:rPr>
                <w:color w:val="000000" w:themeColor="text1"/>
              </w:rPr>
              <w:t xml:space="preserve">Planning </w:t>
            </w:r>
            <w:r w:rsidR="0AC79713" w:rsidRPr="001C55C3">
              <w:rPr>
                <w:color w:val="000000" w:themeColor="text1"/>
              </w:rPr>
              <w:t xml:space="preserve">Policy, </w:t>
            </w:r>
            <w:r w:rsidRPr="001C55C3">
              <w:rPr>
                <w:color w:val="000000" w:themeColor="text1"/>
              </w:rPr>
              <w:t>External Funding &amp; Finance Models</w:t>
            </w:r>
            <w:r w:rsidR="3163C66F" w:rsidRPr="001C55C3">
              <w:rPr>
                <w:color w:val="000000" w:themeColor="text1"/>
              </w:rPr>
              <w:t xml:space="preserve">, Land </w:t>
            </w:r>
            <w:r w:rsidRPr="001C55C3">
              <w:rPr>
                <w:color w:val="000000" w:themeColor="text1"/>
              </w:rPr>
              <w:t>Assets</w:t>
            </w:r>
            <w:r w:rsidR="6ABBBD30" w:rsidRPr="001C55C3">
              <w:rPr>
                <w:color w:val="000000" w:themeColor="text1"/>
              </w:rPr>
              <w:t xml:space="preserve">. </w:t>
            </w:r>
            <w:r w:rsidR="6B0781D1" w:rsidRPr="001C55C3">
              <w:rPr>
                <w:color w:val="000000" w:themeColor="text1"/>
              </w:rPr>
              <w:t>Work packages in this policy area</w:t>
            </w:r>
            <w:r w:rsidR="6ABBBD30" w:rsidRPr="001C55C3">
              <w:rPr>
                <w:color w:val="000000" w:themeColor="text1"/>
              </w:rPr>
              <w:t xml:space="preserve"> work to influence and create the regulatory </w:t>
            </w:r>
            <w:r w:rsidR="6B0781D1" w:rsidRPr="001C55C3">
              <w:rPr>
                <w:color w:val="000000" w:themeColor="text1"/>
              </w:rPr>
              <w:t>environment</w:t>
            </w:r>
            <w:r w:rsidR="6ABBBD30" w:rsidRPr="001C55C3">
              <w:rPr>
                <w:color w:val="000000" w:themeColor="text1"/>
              </w:rPr>
              <w:t xml:space="preserve"> that makes it eas</w:t>
            </w:r>
            <w:r w:rsidR="29FF3942" w:rsidRPr="001C55C3">
              <w:rPr>
                <w:color w:val="000000" w:themeColor="text1"/>
              </w:rPr>
              <w:t>ier</w:t>
            </w:r>
            <w:r w:rsidR="6ABBBD30" w:rsidRPr="001C55C3">
              <w:rPr>
                <w:color w:val="000000" w:themeColor="text1"/>
              </w:rPr>
              <w:t xml:space="preserve"> to deliver good quality infrastructure that serves our communities, build the partnerships across the</w:t>
            </w:r>
            <w:r w:rsidR="4154A6DA" w:rsidRPr="001C55C3">
              <w:rPr>
                <w:color w:val="000000" w:themeColor="text1"/>
              </w:rPr>
              <w:t xml:space="preserve"> Council,</w:t>
            </w:r>
            <w:r w:rsidR="6ABBBD30" w:rsidRPr="001C55C3">
              <w:rPr>
                <w:color w:val="000000" w:themeColor="text1"/>
              </w:rPr>
              <w:t xml:space="preserve"> city, </w:t>
            </w:r>
            <w:proofErr w:type="gramStart"/>
            <w:r w:rsidR="6ABBBD30" w:rsidRPr="001C55C3">
              <w:rPr>
                <w:color w:val="000000" w:themeColor="text1"/>
              </w:rPr>
              <w:t>region</w:t>
            </w:r>
            <w:proofErr w:type="gramEnd"/>
            <w:r w:rsidR="6ABBBD30" w:rsidRPr="001C55C3">
              <w:rPr>
                <w:color w:val="000000" w:themeColor="text1"/>
              </w:rPr>
              <w:t xml:space="preserve"> and industry that we need to deliver</w:t>
            </w:r>
            <w:r w:rsidR="6BB4DCF0" w:rsidRPr="001C55C3">
              <w:rPr>
                <w:color w:val="000000" w:themeColor="text1"/>
              </w:rPr>
              <w:t xml:space="preserve"> effectivel</w:t>
            </w:r>
            <w:r w:rsidR="3F00AC83" w:rsidRPr="001C55C3">
              <w:rPr>
                <w:color w:val="000000" w:themeColor="text1"/>
              </w:rPr>
              <w:t>y and continue our pioneering role</w:t>
            </w:r>
            <w:r w:rsidR="6BB4DCF0" w:rsidRPr="001C55C3">
              <w:rPr>
                <w:color w:val="000000" w:themeColor="text1"/>
              </w:rPr>
              <w:t xml:space="preserve">, and determine </w:t>
            </w:r>
            <w:r w:rsidR="185BC6D0" w:rsidRPr="001C55C3">
              <w:rPr>
                <w:color w:val="000000" w:themeColor="text1"/>
              </w:rPr>
              <w:t>and deliver the best ways to fund the work that is needed.</w:t>
            </w:r>
            <w:r w:rsidR="7A21B8CF" w:rsidRPr="001C55C3">
              <w:rPr>
                <w:color w:val="000000" w:themeColor="text1"/>
              </w:rPr>
              <w:t xml:space="preserve"> </w:t>
            </w:r>
          </w:p>
        </w:tc>
      </w:tr>
      <w:tr w:rsidR="3017C943" w:rsidRPr="001C55C3" w14:paraId="4873CFB2" w14:textId="77777777" w:rsidTr="12C741BE">
        <w:trPr>
          <w:trHeight w:val="300"/>
        </w:trPr>
        <w:tc>
          <w:tcPr>
            <w:tcW w:w="2415" w:type="dxa"/>
          </w:tcPr>
          <w:p w14:paraId="10E9F15F" w14:textId="609D1962" w:rsidR="0291FBA5" w:rsidRPr="001C55C3" w:rsidRDefault="2CEF7098" w:rsidP="00330D3B">
            <w:pPr>
              <w:shd w:val="clear" w:color="auto" w:fill="FFFFFF" w:themeFill="background1"/>
            </w:pPr>
            <w:r w:rsidRPr="001C55C3">
              <w:lastRenderedPageBreak/>
              <w:t xml:space="preserve">Community and Critical Stakeholders; </w:t>
            </w:r>
          </w:p>
        </w:tc>
        <w:tc>
          <w:tcPr>
            <w:tcW w:w="6450" w:type="dxa"/>
          </w:tcPr>
          <w:p w14:paraId="533F90C0" w14:textId="61620EFF" w:rsidR="5C077196" w:rsidRPr="001C55C3" w:rsidRDefault="05C232BF" w:rsidP="00B458F8">
            <w:pPr>
              <w:shd w:val="clear" w:color="auto" w:fill="FFFFFF" w:themeFill="background1"/>
              <w:jc w:val="both"/>
            </w:pPr>
            <w:r w:rsidRPr="001C55C3">
              <w:rPr>
                <w:u w:val="single"/>
              </w:rPr>
              <w:t xml:space="preserve">This policy area covers: </w:t>
            </w:r>
            <w:r w:rsidRPr="001C55C3">
              <w:t>DNO/</w:t>
            </w:r>
            <w:r w:rsidR="6B0781D1" w:rsidRPr="001C55C3">
              <w:t>E</w:t>
            </w:r>
            <w:r w:rsidRPr="001C55C3">
              <w:t xml:space="preserve">nergy </w:t>
            </w:r>
            <w:r w:rsidR="6B0781D1" w:rsidRPr="001C55C3">
              <w:t>P</w:t>
            </w:r>
            <w:r w:rsidRPr="001C55C3">
              <w:t>roviders,</w:t>
            </w:r>
            <w:r w:rsidR="6B0781D1" w:rsidRPr="001C55C3">
              <w:t xml:space="preserve"> </w:t>
            </w:r>
            <w:r w:rsidRPr="001C55C3">
              <w:t>Thought Leadership,</w:t>
            </w:r>
            <w:r w:rsidR="6B0781D1" w:rsidRPr="001C55C3">
              <w:t xml:space="preserve"> </w:t>
            </w:r>
            <w:r w:rsidRPr="001C55C3">
              <w:t>Taxi - a zero-emission fleet, Working Groups &amp; ZCOP</w:t>
            </w:r>
            <w:r w:rsidR="47AC1050" w:rsidRPr="001C55C3">
              <w:t>,</w:t>
            </w:r>
            <w:r w:rsidRPr="001C55C3">
              <w:t xml:space="preserve"> Integrated Transport Links</w:t>
            </w:r>
            <w:r w:rsidR="21A3D79A" w:rsidRPr="001C55C3">
              <w:t xml:space="preserve"> with County</w:t>
            </w:r>
            <w:r w:rsidRPr="001C55C3">
              <w:t>, Public Interaction</w:t>
            </w:r>
            <w:r w:rsidR="6B0781D1" w:rsidRPr="001C55C3">
              <w:t xml:space="preserve">. </w:t>
            </w:r>
          </w:p>
          <w:p w14:paraId="7D5CC806" w14:textId="1D2B844F" w:rsidR="0070595B" w:rsidRPr="001C55C3" w:rsidRDefault="0070595B" w:rsidP="00B458F8">
            <w:pPr>
              <w:shd w:val="clear" w:color="auto" w:fill="FFFFFF" w:themeFill="background1"/>
              <w:jc w:val="both"/>
            </w:pPr>
            <w:r w:rsidRPr="001C55C3">
              <w:t>Work packages in this policy area will b</w:t>
            </w:r>
            <w:r w:rsidR="798709AE" w:rsidRPr="001C55C3">
              <w:t>uild lasting relationships with key users such as working drivers</w:t>
            </w:r>
            <w:r w:rsidR="00330D3B" w:rsidRPr="001C55C3">
              <w:t>, tenants, small business owners and car club users</w:t>
            </w:r>
            <w:r w:rsidR="798709AE" w:rsidRPr="001C55C3">
              <w:t xml:space="preserve"> to better understand</w:t>
            </w:r>
            <w:r w:rsidR="6BD4328D" w:rsidRPr="001C55C3">
              <w:t xml:space="preserve"> and support</w:t>
            </w:r>
            <w:r w:rsidR="798709AE" w:rsidRPr="001C55C3">
              <w:t xml:space="preserve"> their needs and build a network of EV champions to represent commercial and domestic users. </w:t>
            </w:r>
            <w:r w:rsidR="6BD4328D" w:rsidRPr="001C55C3">
              <w:t xml:space="preserve">Work packages </w:t>
            </w:r>
            <w:r w:rsidR="798709AE" w:rsidRPr="001C55C3">
              <w:t xml:space="preserve">will </w:t>
            </w:r>
            <w:r w:rsidRPr="001C55C3">
              <w:t xml:space="preserve">promote and pursue energy </w:t>
            </w:r>
            <w:r w:rsidR="0A349FF1" w:rsidRPr="001C55C3">
              <w:t>and</w:t>
            </w:r>
            <w:r w:rsidRPr="001C55C3">
              <w:t xml:space="preserve"> transport system readiness for </w:t>
            </w:r>
            <w:r w:rsidR="02B6AB9D" w:rsidRPr="001C55C3">
              <w:t xml:space="preserve">integrated </w:t>
            </w:r>
            <w:r w:rsidRPr="001C55C3">
              <w:t>EVI deployment through partnership work</w:t>
            </w:r>
            <w:r w:rsidR="6BD4328D" w:rsidRPr="001C55C3">
              <w:t xml:space="preserve"> and innovation and </w:t>
            </w:r>
            <w:r w:rsidR="0A349FF1" w:rsidRPr="001C55C3">
              <w:t xml:space="preserve">continue to build on Oxford City’s thought leadership at the local, </w:t>
            </w:r>
            <w:proofErr w:type="gramStart"/>
            <w:r w:rsidR="0A349FF1" w:rsidRPr="001C55C3">
              <w:t>national</w:t>
            </w:r>
            <w:proofErr w:type="gramEnd"/>
            <w:r w:rsidR="0A349FF1" w:rsidRPr="001C55C3">
              <w:t xml:space="preserve"> and international level as a pioneering and compassionate city. </w:t>
            </w:r>
          </w:p>
        </w:tc>
      </w:tr>
      <w:tr w:rsidR="3017C943" w:rsidRPr="001C55C3" w14:paraId="0D459D37" w14:textId="77777777" w:rsidTr="12C741BE">
        <w:trPr>
          <w:trHeight w:val="300"/>
        </w:trPr>
        <w:tc>
          <w:tcPr>
            <w:tcW w:w="2415" w:type="dxa"/>
          </w:tcPr>
          <w:p w14:paraId="086994CC" w14:textId="48A0FB47" w:rsidR="0291FBA5" w:rsidRPr="001C55C3" w:rsidRDefault="2CEF7098" w:rsidP="00B458F8">
            <w:pPr>
              <w:shd w:val="clear" w:color="auto" w:fill="FFFFFF" w:themeFill="background1"/>
              <w:jc w:val="both"/>
            </w:pPr>
            <w:r w:rsidRPr="001C55C3">
              <w:t xml:space="preserve">Utilisation of Council Assets </w:t>
            </w:r>
          </w:p>
        </w:tc>
        <w:tc>
          <w:tcPr>
            <w:tcW w:w="6450" w:type="dxa"/>
          </w:tcPr>
          <w:p w14:paraId="6E50CEB3" w14:textId="5698F452" w:rsidR="00156C1E" w:rsidRPr="001C55C3" w:rsidRDefault="6B0781D1" w:rsidP="00B458F8">
            <w:pPr>
              <w:shd w:val="clear" w:color="auto" w:fill="FFFFFF" w:themeFill="background1"/>
              <w:jc w:val="both"/>
            </w:pPr>
            <w:r w:rsidRPr="001C55C3">
              <w:rPr>
                <w:u w:val="single"/>
              </w:rPr>
              <w:t>This policy area covers</w:t>
            </w:r>
            <w:r w:rsidRPr="001C55C3">
              <w:t>:</w:t>
            </w:r>
            <w:r w:rsidR="086A2F42" w:rsidRPr="001C55C3">
              <w:t xml:space="preserve">  Resourcing to implement </w:t>
            </w:r>
            <w:proofErr w:type="spellStart"/>
            <w:r w:rsidR="086A2F42" w:rsidRPr="001C55C3">
              <w:t>OxEVIS</w:t>
            </w:r>
            <w:proofErr w:type="spellEnd"/>
            <w:r w:rsidR="086A2F42" w:rsidRPr="001C55C3">
              <w:t xml:space="preserve">, Consultancy, Council Fleet, Internal Council </w:t>
            </w:r>
            <w:r w:rsidR="7BEF2CA6" w:rsidRPr="001C55C3">
              <w:t>b</w:t>
            </w:r>
            <w:r w:rsidR="086A2F42" w:rsidRPr="001C55C3">
              <w:t xml:space="preserve">est practice, </w:t>
            </w:r>
            <w:proofErr w:type="spellStart"/>
            <w:r w:rsidR="086A2F42" w:rsidRPr="001C55C3">
              <w:t>OxEVIS</w:t>
            </w:r>
            <w:proofErr w:type="spellEnd"/>
            <w:r w:rsidR="086A2F42" w:rsidRPr="001C55C3">
              <w:t xml:space="preserve"> Dashboard </w:t>
            </w:r>
          </w:p>
          <w:p w14:paraId="65049020" w14:textId="44E1D81D" w:rsidR="3017C943" w:rsidRPr="001C55C3" w:rsidRDefault="6B0781D1" w:rsidP="00B458F8">
            <w:pPr>
              <w:shd w:val="clear" w:color="auto" w:fill="FFFFFF" w:themeFill="background1"/>
              <w:jc w:val="both"/>
            </w:pPr>
            <w:r w:rsidRPr="001C55C3">
              <w:t>Work packages in this policy area</w:t>
            </w:r>
            <w:r w:rsidR="446717F0" w:rsidRPr="001C55C3">
              <w:t xml:space="preserve"> will secure</w:t>
            </w:r>
            <w:r w:rsidR="4CB1D23F" w:rsidRPr="001C55C3">
              <w:t xml:space="preserve"> Council staff both in </w:t>
            </w:r>
            <w:r w:rsidR="446717F0" w:rsidRPr="001C55C3">
              <w:t xml:space="preserve">dedicated and supporting teams to deliver this implementation plan </w:t>
            </w:r>
            <w:r w:rsidR="4CB1D23F" w:rsidRPr="001C55C3">
              <w:t xml:space="preserve">funded </w:t>
            </w:r>
            <w:r w:rsidR="446717F0" w:rsidRPr="001C55C3">
              <w:t xml:space="preserve">through a sustainable mix of internal and external </w:t>
            </w:r>
            <w:r w:rsidR="4CB1D23F" w:rsidRPr="001C55C3">
              <w:t>funding sources. The work packages will</w:t>
            </w:r>
            <w:r w:rsidR="446717F0" w:rsidRPr="001C55C3">
              <w:t xml:space="preserve"> embed</w:t>
            </w:r>
            <w:r w:rsidR="4CB1D23F" w:rsidRPr="001C55C3">
              <w:t xml:space="preserve"> effective Council</w:t>
            </w:r>
            <w:r w:rsidR="446717F0" w:rsidRPr="001C55C3">
              <w:t xml:space="preserve"> processes and methodologies to deliver EVI in the long</w:t>
            </w:r>
            <w:r w:rsidR="593FCBCD" w:rsidRPr="001C55C3">
              <w:t>er</w:t>
            </w:r>
            <w:r w:rsidR="446717F0" w:rsidRPr="001C55C3">
              <w:t xml:space="preserve"> term</w:t>
            </w:r>
            <w:r w:rsidR="4CB1D23F" w:rsidRPr="001C55C3">
              <w:t xml:space="preserve"> and create an </w:t>
            </w:r>
            <w:proofErr w:type="spellStart"/>
            <w:r w:rsidR="4CB1D23F" w:rsidRPr="001C55C3">
              <w:t>OxEVIS</w:t>
            </w:r>
            <w:proofErr w:type="spellEnd"/>
            <w:r w:rsidR="4CB1D23F" w:rsidRPr="001C55C3">
              <w:t xml:space="preserve"> dashboard to monitor and showcase the progress of deployment against equitability and other metrics and will support ODS both in its role as an EVI supplier and in the move towards an all-electric Council fleet.</w:t>
            </w:r>
          </w:p>
        </w:tc>
      </w:tr>
      <w:tr w:rsidR="3017C943" w:rsidRPr="001C55C3" w14:paraId="3EF873F8" w14:textId="77777777" w:rsidTr="12C741BE">
        <w:trPr>
          <w:trHeight w:val="300"/>
        </w:trPr>
        <w:tc>
          <w:tcPr>
            <w:tcW w:w="2415" w:type="dxa"/>
          </w:tcPr>
          <w:p w14:paraId="5CF57C63" w14:textId="16A74E82" w:rsidR="0291FBA5" w:rsidRPr="001C55C3" w:rsidRDefault="2CEF7098" w:rsidP="00B458F8">
            <w:pPr>
              <w:shd w:val="clear" w:color="auto" w:fill="FFFFFF" w:themeFill="background1"/>
              <w:jc w:val="both"/>
            </w:pPr>
            <w:r w:rsidRPr="001C55C3">
              <w:t>Fair and Accessible</w:t>
            </w:r>
          </w:p>
        </w:tc>
        <w:tc>
          <w:tcPr>
            <w:tcW w:w="6450" w:type="dxa"/>
          </w:tcPr>
          <w:p w14:paraId="38DA54E9" w14:textId="314F23D8" w:rsidR="00C86FCB" w:rsidRPr="001C55C3" w:rsidRDefault="0070595B" w:rsidP="00B458F8">
            <w:pPr>
              <w:shd w:val="clear" w:color="auto" w:fill="FFFFFF" w:themeFill="background1"/>
              <w:jc w:val="both"/>
            </w:pPr>
            <w:r w:rsidRPr="001C55C3">
              <w:rPr>
                <w:u w:val="single"/>
              </w:rPr>
              <w:t>This policy area covers:</w:t>
            </w:r>
            <w:r w:rsidR="089A270D" w:rsidRPr="001C55C3">
              <w:t xml:space="preserve"> </w:t>
            </w:r>
            <w:r w:rsidR="0052218D" w:rsidRPr="001C55C3">
              <w:t xml:space="preserve">Key users: </w:t>
            </w:r>
            <w:r w:rsidR="089A270D" w:rsidRPr="001C55C3">
              <w:t>Car Club</w:t>
            </w:r>
            <w:r w:rsidR="0052218D" w:rsidRPr="001C55C3">
              <w:t>s</w:t>
            </w:r>
            <w:r w:rsidR="089A270D" w:rsidRPr="001C55C3">
              <w:t xml:space="preserve">, Social Inclusion and Accessibility. </w:t>
            </w:r>
          </w:p>
          <w:p w14:paraId="12332C58" w14:textId="36FB14CB" w:rsidR="3017C943" w:rsidRPr="001C55C3" w:rsidRDefault="6B0781D1" w:rsidP="00330D3B">
            <w:pPr>
              <w:shd w:val="clear" w:color="auto" w:fill="FFFFFF" w:themeFill="background1"/>
              <w:jc w:val="both"/>
            </w:pPr>
            <w:r w:rsidRPr="001C55C3">
              <w:t>Work packages in this policy</w:t>
            </w:r>
            <w:r w:rsidR="7A21B8CF" w:rsidRPr="001C55C3">
              <w:t xml:space="preserve"> </w:t>
            </w:r>
            <w:r w:rsidR="66E254D9" w:rsidRPr="001C55C3">
              <w:t xml:space="preserve">area </w:t>
            </w:r>
            <w:r w:rsidR="0AB52962" w:rsidRPr="001C55C3">
              <w:t>promote shared electric mobility schemes</w:t>
            </w:r>
            <w:r w:rsidR="7A21B8CF" w:rsidRPr="001C55C3">
              <w:t>,</w:t>
            </w:r>
            <w:r w:rsidR="0AB52962" w:rsidRPr="001C55C3">
              <w:t xml:space="preserve"> accessible parking </w:t>
            </w:r>
            <w:r w:rsidR="7A21B8CF" w:rsidRPr="001C55C3">
              <w:t xml:space="preserve">and working driver support </w:t>
            </w:r>
            <w:r w:rsidR="0AB52962" w:rsidRPr="001C55C3">
              <w:t>as a priority in Oxford’s travel hierarchy through committed integration</w:t>
            </w:r>
            <w:r w:rsidR="7A21B8CF" w:rsidRPr="001C55C3">
              <w:t xml:space="preserve"> of car club</w:t>
            </w:r>
            <w:r w:rsidR="0AB52962" w:rsidRPr="001C55C3">
              <w:t xml:space="preserve"> </w:t>
            </w:r>
            <w:r w:rsidR="7A21B8CF" w:rsidRPr="001C55C3">
              <w:t xml:space="preserve">bays, accessible bays and working driver charging provision </w:t>
            </w:r>
            <w:r w:rsidR="0AB52962" w:rsidRPr="001C55C3">
              <w:t>into infrastructure deployment. Work packages will develop a pathway to electrify blue badge parking bays</w:t>
            </w:r>
            <w:r w:rsidR="7A21B8CF" w:rsidRPr="001C55C3">
              <w:t xml:space="preserve"> and electrification of parking for tenants in private and public accommodation including HMOs. Work packages in this area will</w:t>
            </w:r>
            <w:r w:rsidR="0AB52962" w:rsidRPr="001C55C3">
              <w:t xml:space="preserve"> </w:t>
            </w:r>
            <w:r w:rsidR="7A21B8CF" w:rsidRPr="001C55C3">
              <w:t xml:space="preserve">ensure grant is targeted and all contracts include a requirement for social inclusion. </w:t>
            </w:r>
          </w:p>
        </w:tc>
      </w:tr>
    </w:tbl>
    <w:p w14:paraId="012DF745" w14:textId="49509014" w:rsidR="0079597E" w:rsidRPr="001C55C3" w:rsidRDefault="0079597E" w:rsidP="00B458F8">
      <w:pPr>
        <w:pStyle w:val="ListParagraph"/>
        <w:numPr>
          <w:ilvl w:val="0"/>
          <w:numId w:val="0"/>
        </w:numPr>
        <w:shd w:val="clear" w:color="auto" w:fill="FFFFFF" w:themeFill="background1"/>
        <w:ind w:left="426"/>
      </w:pPr>
    </w:p>
    <w:p w14:paraId="0A0D095F" w14:textId="77777777" w:rsidR="00F92C1B" w:rsidRPr="001C55C3" w:rsidRDefault="00F92C1B" w:rsidP="00B458F8">
      <w:pPr>
        <w:shd w:val="clear" w:color="auto" w:fill="FFFFFF" w:themeFill="background1"/>
        <w:spacing w:line="259" w:lineRule="auto"/>
        <w:jc w:val="both"/>
        <w:rPr>
          <w:color w:val="000000" w:themeColor="text1"/>
        </w:rPr>
      </w:pPr>
    </w:p>
    <w:p w14:paraId="5EF859A8" w14:textId="364F4196" w:rsidR="57F8C830" w:rsidRPr="001C55C3" w:rsidRDefault="28C88EB4" w:rsidP="001C55C3">
      <w:pPr>
        <w:pStyle w:val="ListParagraph"/>
        <w:shd w:val="clear" w:color="auto" w:fill="FFFFFF" w:themeFill="background1"/>
        <w:spacing w:line="259" w:lineRule="auto"/>
        <w:jc w:val="both"/>
        <w:rPr>
          <w:color w:val="000000" w:themeColor="text1"/>
        </w:rPr>
      </w:pPr>
      <w:proofErr w:type="spellStart"/>
      <w:r w:rsidRPr="001C55C3">
        <w:rPr>
          <w:color w:val="000000" w:themeColor="text1"/>
        </w:rPr>
        <w:t>OxEVIS</w:t>
      </w:r>
      <w:proofErr w:type="spellEnd"/>
      <w:r w:rsidRPr="001C55C3">
        <w:rPr>
          <w:color w:val="000000" w:themeColor="text1"/>
        </w:rPr>
        <w:t xml:space="preserve"> was </w:t>
      </w:r>
      <w:r w:rsidR="786EB31B" w:rsidRPr="001C55C3">
        <w:rPr>
          <w:color w:val="000000" w:themeColor="text1"/>
        </w:rPr>
        <w:t xml:space="preserve">created </w:t>
      </w:r>
      <w:r w:rsidRPr="001C55C3">
        <w:rPr>
          <w:color w:val="000000" w:themeColor="text1"/>
        </w:rPr>
        <w:t>to provide a holistic</w:t>
      </w:r>
      <w:r w:rsidR="57CE8C93" w:rsidRPr="001C55C3">
        <w:rPr>
          <w:color w:val="000000" w:themeColor="text1"/>
        </w:rPr>
        <w:t xml:space="preserve">, </w:t>
      </w:r>
      <w:proofErr w:type="gramStart"/>
      <w:r w:rsidR="57CE8C93" w:rsidRPr="001C55C3">
        <w:rPr>
          <w:color w:val="000000" w:themeColor="text1"/>
        </w:rPr>
        <w:t>sustainable</w:t>
      </w:r>
      <w:proofErr w:type="gramEnd"/>
      <w:r w:rsidR="57CE8C93" w:rsidRPr="001C55C3">
        <w:rPr>
          <w:color w:val="000000" w:themeColor="text1"/>
        </w:rPr>
        <w:t xml:space="preserve"> and</w:t>
      </w:r>
      <w:r w:rsidR="50EC0CA2" w:rsidRPr="001C55C3">
        <w:rPr>
          <w:color w:val="000000" w:themeColor="text1"/>
        </w:rPr>
        <w:t xml:space="preserve"> equitable</w:t>
      </w:r>
      <w:r w:rsidR="7CBD86C6" w:rsidRPr="001C55C3">
        <w:rPr>
          <w:color w:val="000000" w:themeColor="text1"/>
        </w:rPr>
        <w:t xml:space="preserve"> </w:t>
      </w:r>
      <w:r w:rsidR="72AE0C86" w:rsidRPr="001C55C3">
        <w:rPr>
          <w:color w:val="000000" w:themeColor="text1"/>
        </w:rPr>
        <w:t>f</w:t>
      </w:r>
      <w:r w:rsidR="7CBD86C6" w:rsidRPr="001C55C3">
        <w:rPr>
          <w:color w:val="000000" w:themeColor="text1"/>
        </w:rPr>
        <w:t xml:space="preserve">it for </w:t>
      </w:r>
      <w:r w:rsidR="1AB0197E" w:rsidRPr="001C55C3">
        <w:rPr>
          <w:color w:val="000000" w:themeColor="text1"/>
        </w:rPr>
        <w:t>p</w:t>
      </w:r>
      <w:r w:rsidR="7CBD86C6" w:rsidRPr="001C55C3">
        <w:rPr>
          <w:color w:val="000000" w:themeColor="text1"/>
        </w:rPr>
        <w:t xml:space="preserve">urpose </w:t>
      </w:r>
      <w:r w:rsidRPr="001C55C3">
        <w:rPr>
          <w:color w:val="000000" w:themeColor="text1"/>
        </w:rPr>
        <w:t xml:space="preserve">approach to EVI implementation across the </w:t>
      </w:r>
      <w:r w:rsidR="2A3D610E" w:rsidRPr="001C55C3">
        <w:rPr>
          <w:color w:val="000000" w:themeColor="text1"/>
        </w:rPr>
        <w:t>c</w:t>
      </w:r>
      <w:r w:rsidRPr="001C55C3">
        <w:rPr>
          <w:color w:val="000000" w:themeColor="text1"/>
        </w:rPr>
        <w:t xml:space="preserve">ity. </w:t>
      </w:r>
      <w:r w:rsidR="58CB2ABA" w:rsidRPr="001C55C3">
        <w:rPr>
          <w:color w:val="000000" w:themeColor="text1"/>
        </w:rPr>
        <w:t xml:space="preserve">The Council’s </w:t>
      </w:r>
      <w:r w:rsidR="5CF8A053" w:rsidRPr="001C55C3">
        <w:rPr>
          <w:color w:val="000000" w:themeColor="text1"/>
        </w:rPr>
        <w:t xml:space="preserve">current </w:t>
      </w:r>
      <w:r w:rsidR="01F85F6F" w:rsidRPr="001C55C3">
        <w:rPr>
          <w:color w:val="000000" w:themeColor="text1"/>
        </w:rPr>
        <w:t xml:space="preserve">EVI </w:t>
      </w:r>
      <w:r w:rsidR="6B5C174E" w:rsidRPr="001C55C3">
        <w:rPr>
          <w:color w:val="000000" w:themeColor="text1"/>
        </w:rPr>
        <w:t>estate</w:t>
      </w:r>
      <w:r w:rsidR="22632F7B" w:rsidRPr="001C55C3">
        <w:rPr>
          <w:color w:val="000000" w:themeColor="text1"/>
        </w:rPr>
        <w:t xml:space="preserve"> </w:t>
      </w:r>
      <w:r w:rsidR="7821BC5C" w:rsidRPr="001C55C3">
        <w:rPr>
          <w:color w:val="000000" w:themeColor="text1"/>
        </w:rPr>
        <w:t xml:space="preserve">results from </w:t>
      </w:r>
      <w:r w:rsidR="50EC0CA2" w:rsidRPr="001C55C3">
        <w:rPr>
          <w:color w:val="000000" w:themeColor="text1"/>
        </w:rPr>
        <w:t>multiple separate</w:t>
      </w:r>
      <w:r w:rsidR="7821BC5C" w:rsidRPr="001C55C3">
        <w:rPr>
          <w:color w:val="000000" w:themeColor="text1"/>
        </w:rPr>
        <w:t xml:space="preserve"> projects and </w:t>
      </w:r>
      <w:r w:rsidR="177AEBEB" w:rsidRPr="001C55C3">
        <w:rPr>
          <w:color w:val="000000" w:themeColor="text1"/>
        </w:rPr>
        <w:t xml:space="preserve">as </w:t>
      </w:r>
      <w:r w:rsidR="7821BC5C" w:rsidRPr="001C55C3">
        <w:rPr>
          <w:color w:val="000000" w:themeColor="text1"/>
        </w:rPr>
        <w:t xml:space="preserve">such </w:t>
      </w:r>
      <w:r w:rsidR="6B5C174E" w:rsidRPr="001C55C3">
        <w:rPr>
          <w:color w:val="000000" w:themeColor="text1"/>
        </w:rPr>
        <w:t>comprises 6 suppliers</w:t>
      </w:r>
      <w:r w:rsidR="67C98851" w:rsidRPr="001C55C3">
        <w:rPr>
          <w:color w:val="000000" w:themeColor="text1"/>
        </w:rPr>
        <w:t xml:space="preserve">, </w:t>
      </w:r>
      <w:r w:rsidR="09A48066" w:rsidRPr="001C55C3">
        <w:rPr>
          <w:color w:val="000000" w:themeColor="text1"/>
        </w:rPr>
        <w:t xml:space="preserve">4 </w:t>
      </w:r>
      <w:r w:rsidR="52CA740B" w:rsidRPr="001C55C3">
        <w:rPr>
          <w:color w:val="000000" w:themeColor="text1"/>
        </w:rPr>
        <w:t xml:space="preserve">of which </w:t>
      </w:r>
      <w:r w:rsidR="09A48066" w:rsidRPr="001C55C3">
        <w:rPr>
          <w:color w:val="000000" w:themeColor="text1"/>
        </w:rPr>
        <w:t>are operate</w:t>
      </w:r>
      <w:r w:rsidR="2D1906B0" w:rsidRPr="001C55C3">
        <w:rPr>
          <w:color w:val="000000" w:themeColor="text1"/>
        </w:rPr>
        <w:t>d</w:t>
      </w:r>
      <w:r w:rsidR="09A48066" w:rsidRPr="001C55C3">
        <w:rPr>
          <w:color w:val="000000" w:themeColor="text1"/>
        </w:rPr>
        <w:t xml:space="preserve"> on Council</w:t>
      </w:r>
      <w:r w:rsidR="0CC0522E" w:rsidRPr="001C55C3">
        <w:rPr>
          <w:color w:val="000000" w:themeColor="text1"/>
        </w:rPr>
        <w:t>-</w:t>
      </w:r>
      <w:r w:rsidR="09A48066" w:rsidRPr="001C55C3">
        <w:rPr>
          <w:color w:val="000000" w:themeColor="text1"/>
        </w:rPr>
        <w:t xml:space="preserve">owned </w:t>
      </w:r>
      <w:r w:rsidR="675A0B22" w:rsidRPr="001C55C3">
        <w:rPr>
          <w:color w:val="000000" w:themeColor="text1"/>
        </w:rPr>
        <w:t>land</w:t>
      </w:r>
      <w:r w:rsidR="09A48066" w:rsidRPr="001C55C3">
        <w:rPr>
          <w:color w:val="000000" w:themeColor="text1"/>
        </w:rPr>
        <w:t xml:space="preserve"> </w:t>
      </w:r>
      <w:r w:rsidR="0330696B" w:rsidRPr="001C55C3">
        <w:rPr>
          <w:color w:val="000000" w:themeColor="text1"/>
        </w:rPr>
        <w:t xml:space="preserve">with different </w:t>
      </w:r>
      <w:r w:rsidR="15BE3653" w:rsidRPr="001C55C3">
        <w:rPr>
          <w:color w:val="000000" w:themeColor="text1"/>
        </w:rPr>
        <w:t>business</w:t>
      </w:r>
      <w:r w:rsidR="1204E861" w:rsidRPr="001C55C3">
        <w:rPr>
          <w:color w:val="000000" w:themeColor="text1"/>
        </w:rPr>
        <w:t xml:space="preserve"> models</w:t>
      </w:r>
      <w:r w:rsidR="2A84BE0C" w:rsidRPr="001C55C3">
        <w:rPr>
          <w:color w:val="000000" w:themeColor="text1"/>
        </w:rPr>
        <w:t>, with</w:t>
      </w:r>
      <w:r w:rsidR="1D319B77" w:rsidRPr="001C55C3">
        <w:rPr>
          <w:color w:val="000000" w:themeColor="text1"/>
        </w:rPr>
        <w:t xml:space="preserve"> </w:t>
      </w:r>
      <w:r w:rsidR="52BCE0E2" w:rsidRPr="001C55C3">
        <w:rPr>
          <w:color w:val="000000" w:themeColor="text1"/>
        </w:rPr>
        <w:t xml:space="preserve">differing </w:t>
      </w:r>
      <w:r w:rsidR="52BCE0E2" w:rsidRPr="001C55C3">
        <w:rPr>
          <w:color w:val="000000" w:themeColor="text1"/>
        </w:rPr>
        <w:lastRenderedPageBreak/>
        <w:t xml:space="preserve">contract terms and end </w:t>
      </w:r>
      <w:r w:rsidR="6060DEEB" w:rsidRPr="001C55C3">
        <w:rPr>
          <w:color w:val="000000" w:themeColor="text1"/>
        </w:rPr>
        <w:t>dates.</w:t>
      </w:r>
      <w:r w:rsidR="1DC1ED24" w:rsidRPr="001C55C3">
        <w:rPr>
          <w:color w:val="000000" w:themeColor="text1"/>
        </w:rPr>
        <w:t xml:space="preserve"> </w:t>
      </w:r>
      <w:r w:rsidR="7E52C25E" w:rsidRPr="001C55C3">
        <w:rPr>
          <w:color w:val="000000" w:themeColor="text1"/>
        </w:rPr>
        <w:t xml:space="preserve">The Council </w:t>
      </w:r>
      <w:r w:rsidR="5360CB7E" w:rsidRPr="001C55C3">
        <w:rPr>
          <w:color w:val="000000" w:themeColor="text1"/>
        </w:rPr>
        <w:t xml:space="preserve">is </w:t>
      </w:r>
      <w:r w:rsidR="7E52C25E" w:rsidRPr="001C55C3">
        <w:rPr>
          <w:color w:val="000000" w:themeColor="text1"/>
        </w:rPr>
        <w:t>also the</w:t>
      </w:r>
      <w:r w:rsidR="29F17B46" w:rsidRPr="001C55C3">
        <w:rPr>
          <w:color w:val="000000" w:themeColor="text1"/>
        </w:rPr>
        <w:t xml:space="preserve"> current</w:t>
      </w:r>
      <w:r w:rsidR="7E52C25E" w:rsidRPr="001C55C3">
        <w:rPr>
          <w:color w:val="000000" w:themeColor="text1"/>
        </w:rPr>
        <w:t xml:space="preserve"> contract owner for On-Street EVI deployment, working closely with the County EV &amp; Highways </w:t>
      </w:r>
      <w:r w:rsidR="2E8DDCC3" w:rsidRPr="001C55C3">
        <w:rPr>
          <w:color w:val="000000" w:themeColor="text1"/>
        </w:rPr>
        <w:t>t</w:t>
      </w:r>
      <w:r w:rsidR="7E52C25E" w:rsidRPr="001C55C3">
        <w:rPr>
          <w:color w:val="000000" w:themeColor="text1"/>
        </w:rPr>
        <w:t>eams.</w:t>
      </w:r>
      <w:r w:rsidR="50EC0CA2" w:rsidRPr="001C55C3">
        <w:rPr>
          <w:color w:val="000000" w:themeColor="text1"/>
        </w:rPr>
        <w:t xml:space="preserve"> The Implementation Plan seeks to secure a more cohesive and </w:t>
      </w:r>
      <w:r w:rsidR="2797E531" w:rsidRPr="001C55C3">
        <w:rPr>
          <w:color w:val="000000" w:themeColor="text1"/>
        </w:rPr>
        <w:t xml:space="preserve">inclusive </w:t>
      </w:r>
      <w:r w:rsidR="50EC0CA2" w:rsidRPr="001C55C3">
        <w:rPr>
          <w:color w:val="000000" w:themeColor="text1"/>
        </w:rPr>
        <w:t xml:space="preserve">approach to EVI deployment, ready for the substantial scaling up </w:t>
      </w:r>
      <w:r w:rsidR="57CE8C93" w:rsidRPr="001C55C3">
        <w:rPr>
          <w:color w:val="000000" w:themeColor="text1"/>
        </w:rPr>
        <w:t xml:space="preserve">of the infrastructure </w:t>
      </w:r>
      <w:r w:rsidR="50EC0CA2" w:rsidRPr="001C55C3">
        <w:rPr>
          <w:color w:val="000000" w:themeColor="text1"/>
        </w:rPr>
        <w:t xml:space="preserve">the </w:t>
      </w:r>
      <w:r w:rsidR="67F7694F" w:rsidRPr="001C55C3">
        <w:rPr>
          <w:color w:val="000000" w:themeColor="text1"/>
        </w:rPr>
        <w:t>c</w:t>
      </w:r>
      <w:r w:rsidR="50EC0CA2" w:rsidRPr="001C55C3">
        <w:rPr>
          <w:color w:val="000000" w:themeColor="text1"/>
        </w:rPr>
        <w:t>ity needs to transition to EV.</w:t>
      </w:r>
      <w:r w:rsidR="7E52C25E" w:rsidRPr="001C55C3">
        <w:rPr>
          <w:color w:val="000000" w:themeColor="text1"/>
        </w:rPr>
        <w:t xml:space="preserve">  </w:t>
      </w:r>
    </w:p>
    <w:p w14:paraId="57E161E2" w14:textId="5C13F63F" w:rsidR="3AFB9B90" w:rsidRPr="001C55C3" w:rsidRDefault="7090A5D2" w:rsidP="001C55C3">
      <w:pPr>
        <w:pStyle w:val="ListParagraph"/>
        <w:shd w:val="clear" w:color="auto" w:fill="FFFFFF" w:themeFill="background1"/>
        <w:spacing w:line="259" w:lineRule="auto"/>
        <w:ind w:left="426" w:hanging="426"/>
        <w:jc w:val="both"/>
        <w:rPr>
          <w:color w:val="000000" w:themeColor="text1"/>
        </w:rPr>
      </w:pPr>
      <w:r w:rsidRPr="001C55C3">
        <w:rPr>
          <w:color w:val="000000" w:themeColor="text1"/>
        </w:rPr>
        <w:t xml:space="preserve">As part of the </w:t>
      </w:r>
      <w:r w:rsidR="4F796BA8" w:rsidRPr="001C55C3">
        <w:rPr>
          <w:color w:val="000000" w:themeColor="text1"/>
        </w:rPr>
        <w:t>f</w:t>
      </w:r>
      <w:r w:rsidRPr="001C55C3">
        <w:rPr>
          <w:color w:val="000000" w:themeColor="text1"/>
        </w:rPr>
        <w:t xml:space="preserve">it for </w:t>
      </w:r>
      <w:r w:rsidR="0F10C8BC" w:rsidRPr="001C55C3">
        <w:rPr>
          <w:color w:val="000000" w:themeColor="text1"/>
        </w:rPr>
        <w:t>p</w:t>
      </w:r>
      <w:r w:rsidRPr="001C55C3">
        <w:rPr>
          <w:color w:val="000000" w:themeColor="text1"/>
        </w:rPr>
        <w:t>urpose approach</w:t>
      </w:r>
      <w:r w:rsidR="4DFAED12" w:rsidRPr="001C55C3">
        <w:rPr>
          <w:color w:val="000000" w:themeColor="text1"/>
        </w:rPr>
        <w:t xml:space="preserve">, the following </w:t>
      </w:r>
      <w:r w:rsidR="5E8D7351" w:rsidRPr="001C55C3">
        <w:rPr>
          <w:color w:val="000000" w:themeColor="text1"/>
        </w:rPr>
        <w:t xml:space="preserve">outputs </w:t>
      </w:r>
      <w:r w:rsidR="4DFAED12" w:rsidRPr="001C55C3">
        <w:rPr>
          <w:color w:val="000000" w:themeColor="text1"/>
        </w:rPr>
        <w:t xml:space="preserve">are of </w:t>
      </w:r>
      <w:proofErr w:type="gramStart"/>
      <w:r w:rsidR="76D688AC" w:rsidRPr="001C55C3">
        <w:rPr>
          <w:color w:val="000000" w:themeColor="text1"/>
        </w:rPr>
        <w:t>particular note</w:t>
      </w:r>
      <w:proofErr w:type="gramEnd"/>
      <w:r w:rsidR="76D688AC" w:rsidRPr="001C55C3">
        <w:rPr>
          <w:color w:val="000000" w:themeColor="text1"/>
        </w:rPr>
        <w:t>:</w:t>
      </w:r>
    </w:p>
    <w:p w14:paraId="15DC8759" w14:textId="56E33293" w:rsidR="1E0C5E49" w:rsidRPr="001C55C3" w:rsidRDefault="4773648A" w:rsidP="001C55C3">
      <w:pPr>
        <w:pStyle w:val="ListParagraph"/>
        <w:numPr>
          <w:ilvl w:val="0"/>
          <w:numId w:val="6"/>
        </w:numPr>
        <w:shd w:val="clear" w:color="auto" w:fill="FFFFFF" w:themeFill="background1"/>
        <w:spacing w:line="259" w:lineRule="auto"/>
        <w:jc w:val="both"/>
        <w:rPr>
          <w:color w:val="000000" w:themeColor="text1"/>
        </w:rPr>
      </w:pPr>
      <w:r w:rsidRPr="001C55C3">
        <w:rPr>
          <w:color w:val="000000" w:themeColor="text1"/>
        </w:rPr>
        <w:t xml:space="preserve">The </w:t>
      </w:r>
      <w:r w:rsidR="7CE663B0" w:rsidRPr="001C55C3">
        <w:rPr>
          <w:color w:val="000000" w:themeColor="text1"/>
        </w:rPr>
        <w:t>G</w:t>
      </w:r>
      <w:r w:rsidRPr="001C55C3">
        <w:rPr>
          <w:color w:val="000000" w:themeColor="text1"/>
        </w:rPr>
        <w:t xml:space="preserve">overnment is planning to consult on a statutory duty for EVI deployment on the highways being placed on tier 1 authorities. In recognition of this increased role for tier 1 authorities we will collaborate with Oxfordshire County Council on </w:t>
      </w:r>
      <w:r w:rsidR="3A76CC33" w:rsidRPr="001C55C3">
        <w:rPr>
          <w:color w:val="000000" w:themeColor="text1"/>
        </w:rPr>
        <w:t>the</w:t>
      </w:r>
      <w:r w:rsidRPr="001C55C3">
        <w:rPr>
          <w:color w:val="000000" w:themeColor="text1"/>
        </w:rPr>
        <w:t xml:space="preserve"> transition of the existing </w:t>
      </w:r>
      <w:r w:rsidR="3A76CC33" w:rsidRPr="001C55C3">
        <w:rPr>
          <w:color w:val="000000" w:themeColor="text1"/>
        </w:rPr>
        <w:t xml:space="preserve">and any future highway EVI estate </w:t>
      </w:r>
      <w:r w:rsidRPr="001C55C3">
        <w:rPr>
          <w:color w:val="000000" w:themeColor="text1"/>
        </w:rPr>
        <w:t>to Oxfordshire County Council Contract Management. EVI deployment on Council land and third</w:t>
      </w:r>
      <w:r w:rsidR="037A72E3" w:rsidRPr="001C55C3">
        <w:rPr>
          <w:color w:val="000000" w:themeColor="text1"/>
        </w:rPr>
        <w:t>-</w:t>
      </w:r>
      <w:r w:rsidRPr="001C55C3">
        <w:rPr>
          <w:color w:val="000000" w:themeColor="text1"/>
        </w:rPr>
        <w:t>party land will remain with the City</w:t>
      </w:r>
      <w:r w:rsidR="593C71CD" w:rsidRPr="001C55C3">
        <w:rPr>
          <w:color w:val="000000" w:themeColor="text1"/>
        </w:rPr>
        <w:t xml:space="preserve"> Council</w:t>
      </w:r>
      <w:r w:rsidRPr="001C55C3">
        <w:rPr>
          <w:color w:val="000000" w:themeColor="text1"/>
        </w:rPr>
        <w:t xml:space="preserve">. We will monitor and evaluate network development and </w:t>
      </w:r>
      <w:proofErr w:type="spellStart"/>
      <w:r w:rsidRPr="001C55C3">
        <w:rPr>
          <w:color w:val="000000" w:themeColor="text1"/>
        </w:rPr>
        <w:t>OxEVIS</w:t>
      </w:r>
      <w:proofErr w:type="spellEnd"/>
      <w:r w:rsidRPr="001C55C3">
        <w:rPr>
          <w:color w:val="000000" w:themeColor="text1"/>
        </w:rPr>
        <w:t xml:space="preserve"> delivery collaboratively, sharing data and insights. </w:t>
      </w:r>
    </w:p>
    <w:p w14:paraId="5788AE70" w14:textId="42AF2DAE" w:rsidR="00F92C1B" w:rsidRPr="001C55C3" w:rsidRDefault="29F17B46" w:rsidP="001C55C3">
      <w:pPr>
        <w:pStyle w:val="ListParagraph"/>
        <w:numPr>
          <w:ilvl w:val="0"/>
          <w:numId w:val="6"/>
        </w:numPr>
        <w:shd w:val="clear" w:color="auto" w:fill="FFFFFF" w:themeFill="background1"/>
        <w:spacing w:line="259" w:lineRule="auto"/>
        <w:jc w:val="both"/>
        <w:rPr>
          <w:color w:val="000000" w:themeColor="text1"/>
        </w:rPr>
      </w:pPr>
      <w:r w:rsidRPr="001C55C3">
        <w:rPr>
          <w:color w:val="000000" w:themeColor="text1"/>
        </w:rPr>
        <w:t xml:space="preserve">Maximising best value for Oxford residents will increasingly depend on regional </w:t>
      </w:r>
      <w:proofErr w:type="spellStart"/>
      <w:r w:rsidRPr="001C55C3">
        <w:rPr>
          <w:color w:val="000000" w:themeColor="text1"/>
        </w:rPr>
        <w:t>longterm</w:t>
      </w:r>
      <w:proofErr w:type="spellEnd"/>
      <w:r w:rsidRPr="001C55C3">
        <w:rPr>
          <w:color w:val="000000" w:themeColor="text1"/>
        </w:rPr>
        <w:t xml:space="preserve"> procurement partnerships. The Council will collaborate with Oxfordshire County Council, neighbouring </w:t>
      </w:r>
      <w:r w:rsidR="7FD4CF33" w:rsidRPr="001C55C3">
        <w:rPr>
          <w:color w:val="000000" w:themeColor="text1"/>
        </w:rPr>
        <w:t>D</w:t>
      </w:r>
      <w:r w:rsidRPr="001C55C3">
        <w:rPr>
          <w:color w:val="000000" w:themeColor="text1"/>
        </w:rPr>
        <w:t xml:space="preserve">istricts and LAs further afield to provide ‘best value’ to Oxford’s citizens. We will collaborate with our neighbouring District Councils on the </w:t>
      </w:r>
      <w:proofErr w:type="spellStart"/>
      <w:r w:rsidR="006E701F">
        <w:rPr>
          <w:color w:val="000000" w:themeColor="text1"/>
        </w:rPr>
        <w:t>Ox</w:t>
      </w:r>
      <w:r w:rsidRPr="001C55C3">
        <w:rPr>
          <w:color w:val="000000" w:themeColor="text1"/>
        </w:rPr>
        <w:t>LEVI</w:t>
      </w:r>
      <w:proofErr w:type="spellEnd"/>
      <w:r w:rsidRPr="001C55C3">
        <w:rPr>
          <w:color w:val="000000" w:themeColor="text1"/>
        </w:rPr>
        <w:t xml:space="preserve"> project, led by Oxfordshire County Council, with the aim to utilise £3.65M of LEVI funding </w:t>
      </w:r>
      <w:r w:rsidR="5AC8FA1E" w:rsidRPr="001C55C3">
        <w:rPr>
          <w:color w:val="000000" w:themeColor="text1"/>
        </w:rPr>
        <w:t>awarded for Oxfordshire</w:t>
      </w:r>
      <w:r w:rsidRPr="001C55C3">
        <w:rPr>
          <w:color w:val="000000" w:themeColor="text1"/>
        </w:rPr>
        <w:t xml:space="preserve">. The </w:t>
      </w:r>
      <w:r w:rsidR="18E0F618" w:rsidRPr="001C55C3">
        <w:rPr>
          <w:color w:val="000000" w:themeColor="text1"/>
        </w:rPr>
        <w:t>C</w:t>
      </w:r>
      <w:r w:rsidRPr="001C55C3">
        <w:rPr>
          <w:color w:val="000000" w:themeColor="text1"/>
        </w:rPr>
        <w:t>ity</w:t>
      </w:r>
      <w:r w:rsidR="055B0A67" w:rsidRPr="001C55C3">
        <w:rPr>
          <w:color w:val="000000" w:themeColor="text1"/>
        </w:rPr>
        <w:t xml:space="preserve"> Council</w:t>
      </w:r>
      <w:r w:rsidRPr="001C55C3">
        <w:rPr>
          <w:color w:val="000000" w:themeColor="text1"/>
        </w:rPr>
        <w:t xml:space="preserve"> will collaborate within these partnerships to ensure </w:t>
      </w:r>
      <w:r w:rsidR="6F4F6615" w:rsidRPr="001C55C3">
        <w:rPr>
          <w:color w:val="000000" w:themeColor="text1"/>
        </w:rPr>
        <w:t xml:space="preserve">local </w:t>
      </w:r>
      <w:proofErr w:type="spellStart"/>
      <w:r w:rsidRPr="001C55C3">
        <w:rPr>
          <w:color w:val="000000" w:themeColor="text1"/>
        </w:rPr>
        <w:t>OxEVIS</w:t>
      </w:r>
      <w:proofErr w:type="spellEnd"/>
      <w:r w:rsidRPr="001C55C3">
        <w:rPr>
          <w:color w:val="000000" w:themeColor="text1"/>
        </w:rPr>
        <w:t xml:space="preserve"> commitments are </w:t>
      </w:r>
      <w:proofErr w:type="gramStart"/>
      <w:r w:rsidRPr="001C55C3">
        <w:rPr>
          <w:color w:val="000000" w:themeColor="text1"/>
        </w:rPr>
        <w:t>met, and</w:t>
      </w:r>
      <w:proofErr w:type="gramEnd"/>
      <w:r w:rsidRPr="001C55C3">
        <w:rPr>
          <w:color w:val="000000" w:themeColor="text1"/>
        </w:rPr>
        <w:t xml:space="preserve"> seek to balance scale with fair market competition and end user choice.  </w:t>
      </w:r>
    </w:p>
    <w:p w14:paraId="2D113FB7" w14:textId="59A584DF" w:rsidR="15FFD5D1" w:rsidRPr="001C55C3" w:rsidRDefault="61A1ED01" w:rsidP="001C55C3">
      <w:pPr>
        <w:pStyle w:val="ListParagraph"/>
        <w:numPr>
          <w:ilvl w:val="0"/>
          <w:numId w:val="6"/>
        </w:numPr>
        <w:shd w:val="clear" w:color="auto" w:fill="FFFFFF" w:themeFill="background1"/>
        <w:spacing w:line="259" w:lineRule="auto"/>
        <w:jc w:val="both"/>
        <w:rPr>
          <w:color w:val="000000" w:themeColor="text1"/>
        </w:rPr>
      </w:pPr>
      <w:r w:rsidRPr="001C55C3">
        <w:rPr>
          <w:color w:val="000000" w:themeColor="text1"/>
        </w:rPr>
        <w:t xml:space="preserve">Contracts will predominantly be </w:t>
      </w:r>
      <w:r w:rsidR="1A1E7BD7" w:rsidRPr="001C55C3">
        <w:rPr>
          <w:color w:val="000000" w:themeColor="text1"/>
        </w:rPr>
        <w:t>c</w:t>
      </w:r>
      <w:r w:rsidRPr="001C55C3">
        <w:rPr>
          <w:color w:val="000000" w:themeColor="text1"/>
        </w:rPr>
        <w:t xml:space="preserve">oncession </w:t>
      </w:r>
      <w:r w:rsidR="36D89231" w:rsidRPr="001C55C3">
        <w:rPr>
          <w:color w:val="000000" w:themeColor="text1"/>
        </w:rPr>
        <w:t>c</w:t>
      </w:r>
      <w:r w:rsidRPr="001C55C3">
        <w:rPr>
          <w:color w:val="000000" w:themeColor="text1"/>
        </w:rPr>
        <w:t xml:space="preserve">ontracts, which means that the </w:t>
      </w:r>
      <w:r w:rsidR="785A38A0" w:rsidRPr="001C55C3">
        <w:rPr>
          <w:color w:val="000000" w:themeColor="text1"/>
        </w:rPr>
        <w:t>s</w:t>
      </w:r>
      <w:r w:rsidRPr="001C55C3">
        <w:rPr>
          <w:color w:val="000000" w:themeColor="text1"/>
        </w:rPr>
        <w:t>upplier (</w:t>
      </w:r>
      <w:r w:rsidR="5DB4158D" w:rsidRPr="001C55C3">
        <w:rPr>
          <w:color w:val="000000" w:themeColor="text1"/>
        </w:rPr>
        <w:t>c</w:t>
      </w:r>
      <w:r w:rsidRPr="001C55C3">
        <w:rPr>
          <w:color w:val="000000" w:themeColor="text1"/>
        </w:rPr>
        <w:t>oncessionaire)</w:t>
      </w:r>
      <w:r w:rsidR="7806B31C" w:rsidRPr="001C55C3">
        <w:rPr>
          <w:color w:val="000000" w:themeColor="text1"/>
        </w:rPr>
        <w:t xml:space="preserve"> funds most of the infrastructure</w:t>
      </w:r>
      <w:r w:rsidR="130A5861" w:rsidRPr="001C55C3">
        <w:rPr>
          <w:color w:val="000000" w:themeColor="text1"/>
        </w:rPr>
        <w:t>, and the maintenance and operations</w:t>
      </w:r>
      <w:r w:rsidR="7806B31C" w:rsidRPr="001C55C3">
        <w:rPr>
          <w:color w:val="000000" w:themeColor="text1"/>
        </w:rPr>
        <w:t>, on the basis that they will earn back their investment plus some profit.</w:t>
      </w:r>
      <w:r w:rsidR="6669CABA" w:rsidRPr="001C55C3">
        <w:rPr>
          <w:color w:val="000000" w:themeColor="text1"/>
        </w:rPr>
        <w:t xml:space="preserve"> While some grant funding may be </w:t>
      </w:r>
      <w:r w:rsidR="26674E96" w:rsidRPr="001C55C3">
        <w:rPr>
          <w:color w:val="000000" w:themeColor="text1"/>
        </w:rPr>
        <w:t xml:space="preserve">made </w:t>
      </w:r>
      <w:r w:rsidR="6669CABA" w:rsidRPr="001C55C3">
        <w:rPr>
          <w:color w:val="000000" w:themeColor="text1"/>
        </w:rPr>
        <w:t>available to the concessionaire</w:t>
      </w:r>
      <w:r w:rsidR="5F8BEB4F" w:rsidRPr="001C55C3">
        <w:rPr>
          <w:color w:val="000000" w:themeColor="text1"/>
        </w:rPr>
        <w:t>s</w:t>
      </w:r>
      <w:r w:rsidR="6669CABA" w:rsidRPr="001C55C3">
        <w:rPr>
          <w:color w:val="000000" w:themeColor="text1"/>
        </w:rPr>
        <w:t>, the Council will not</w:t>
      </w:r>
      <w:r w:rsidR="1FF12BA4" w:rsidRPr="001C55C3">
        <w:rPr>
          <w:color w:val="000000" w:themeColor="text1"/>
        </w:rPr>
        <w:t xml:space="preserve"> pay the </w:t>
      </w:r>
      <w:r w:rsidR="3A4F3A92" w:rsidRPr="001C55C3">
        <w:rPr>
          <w:color w:val="000000" w:themeColor="text1"/>
        </w:rPr>
        <w:t>c</w:t>
      </w:r>
      <w:r w:rsidR="1FF12BA4" w:rsidRPr="001C55C3">
        <w:rPr>
          <w:color w:val="000000" w:themeColor="text1"/>
        </w:rPr>
        <w:t>oncessionaires for the delivery of these contracts.</w:t>
      </w:r>
    </w:p>
    <w:p w14:paraId="12F51337" w14:textId="77777777" w:rsidR="00F77EA2" w:rsidRPr="001C55C3" w:rsidRDefault="0C7B73EA" w:rsidP="001C55C3">
      <w:pPr>
        <w:pStyle w:val="ListParagraph"/>
        <w:numPr>
          <w:ilvl w:val="0"/>
          <w:numId w:val="6"/>
        </w:numPr>
        <w:shd w:val="clear" w:color="auto" w:fill="FFFFFF" w:themeFill="background1"/>
        <w:spacing w:line="259" w:lineRule="auto"/>
        <w:jc w:val="both"/>
        <w:rPr>
          <w:color w:val="000000" w:themeColor="text1"/>
        </w:rPr>
      </w:pPr>
      <w:r w:rsidRPr="001C55C3">
        <w:t xml:space="preserve">Larger scale contracts will introduce a resiliency risk: if a contact fails, the impacts on the local economy from the simultaneous loss of charging provision could be substantial. The implementation plan seeks to mitigate these risks through the following key measures: </w:t>
      </w:r>
    </w:p>
    <w:p w14:paraId="5EEED169" w14:textId="77777777" w:rsidR="00F77EA2" w:rsidRPr="001C55C3" w:rsidRDefault="0C7B73EA" w:rsidP="001C55C3">
      <w:pPr>
        <w:pStyle w:val="ListParagraph"/>
        <w:numPr>
          <w:ilvl w:val="0"/>
          <w:numId w:val="4"/>
        </w:numPr>
        <w:shd w:val="clear" w:color="auto" w:fill="FFFFFF" w:themeFill="background1"/>
        <w:spacing w:line="259" w:lineRule="auto"/>
        <w:jc w:val="both"/>
        <w:rPr>
          <w:color w:val="000000" w:themeColor="text1"/>
        </w:rPr>
      </w:pPr>
      <w:r w:rsidRPr="001C55C3">
        <w:rPr>
          <w:color w:val="000000" w:themeColor="text1"/>
        </w:rPr>
        <w:t>robust procurement and contracting</w:t>
      </w:r>
    </w:p>
    <w:p w14:paraId="0AE49E56" w14:textId="2D31B1F8" w:rsidR="00F77EA2" w:rsidRPr="001C55C3" w:rsidRDefault="0C7B73EA" w:rsidP="001C55C3">
      <w:pPr>
        <w:pStyle w:val="ListParagraph"/>
        <w:numPr>
          <w:ilvl w:val="0"/>
          <w:numId w:val="4"/>
        </w:numPr>
        <w:shd w:val="clear" w:color="auto" w:fill="FFFFFF" w:themeFill="background1"/>
        <w:spacing w:line="259" w:lineRule="auto"/>
        <w:jc w:val="both"/>
        <w:rPr>
          <w:color w:val="000000" w:themeColor="text1"/>
        </w:rPr>
      </w:pPr>
      <w:r w:rsidRPr="001C55C3">
        <w:t xml:space="preserve">introduction of public charging alternatives such as </w:t>
      </w:r>
      <w:r w:rsidR="5A78685B" w:rsidRPr="001C55C3">
        <w:t xml:space="preserve">pavement </w:t>
      </w:r>
      <w:r w:rsidRPr="001C55C3">
        <w:t xml:space="preserve">cable </w:t>
      </w:r>
      <w:proofErr w:type="spellStart"/>
      <w:r w:rsidR="0997D4D5" w:rsidRPr="001C55C3">
        <w:t>gulleys</w:t>
      </w:r>
      <w:proofErr w:type="spellEnd"/>
      <w:r w:rsidRPr="001C55C3">
        <w:t xml:space="preserve"> and co-charging, </w:t>
      </w:r>
    </w:p>
    <w:p w14:paraId="7F9B0003" w14:textId="0C7B04AF" w:rsidR="00F77EA2" w:rsidRPr="001C55C3" w:rsidRDefault="0C7B73EA" w:rsidP="001C55C3">
      <w:pPr>
        <w:pStyle w:val="ListParagraph"/>
        <w:numPr>
          <w:ilvl w:val="0"/>
          <w:numId w:val="4"/>
        </w:numPr>
        <w:shd w:val="clear" w:color="auto" w:fill="FFFFFF" w:themeFill="background1"/>
        <w:spacing w:line="259" w:lineRule="auto"/>
        <w:jc w:val="both"/>
        <w:rPr>
          <w:color w:val="000000" w:themeColor="text1"/>
        </w:rPr>
      </w:pPr>
      <w:r w:rsidRPr="001C55C3">
        <w:t xml:space="preserve">multiple concessionaires to introduce some competition and choice, where possible within walking distance of households </w:t>
      </w:r>
    </w:p>
    <w:p w14:paraId="785C6AD2" w14:textId="34F19587" w:rsidR="00F77EA2" w:rsidRPr="001C55C3" w:rsidRDefault="0C7B73EA" w:rsidP="001C55C3">
      <w:pPr>
        <w:pStyle w:val="ListParagraph"/>
        <w:numPr>
          <w:ilvl w:val="0"/>
          <w:numId w:val="4"/>
        </w:numPr>
        <w:shd w:val="clear" w:color="auto" w:fill="FFFFFF" w:themeFill="background1"/>
        <w:spacing w:line="259" w:lineRule="auto"/>
        <w:jc w:val="both"/>
        <w:rPr>
          <w:color w:val="000000" w:themeColor="text1"/>
        </w:rPr>
      </w:pPr>
      <w:r w:rsidRPr="001C55C3">
        <w:t xml:space="preserve">Interoperability standards to enable quick adoption of a legacy estate by a new contractor.  </w:t>
      </w:r>
    </w:p>
    <w:p w14:paraId="49A01D9D" w14:textId="707A959B" w:rsidR="006703D0" w:rsidRPr="001C55C3" w:rsidRDefault="6F4F6615" w:rsidP="001C55C3">
      <w:pPr>
        <w:pStyle w:val="ListParagraph"/>
        <w:numPr>
          <w:ilvl w:val="0"/>
          <w:numId w:val="4"/>
        </w:numPr>
        <w:shd w:val="clear" w:color="auto" w:fill="FFFFFF" w:themeFill="background1"/>
        <w:spacing w:line="259" w:lineRule="auto"/>
        <w:jc w:val="both"/>
        <w:rPr>
          <w:color w:val="000000" w:themeColor="text1"/>
        </w:rPr>
      </w:pPr>
      <w:r w:rsidRPr="001C55C3">
        <w:t xml:space="preserve">A committed role for ODS in Charge Point Management to build local capability. </w:t>
      </w:r>
    </w:p>
    <w:p w14:paraId="55372252" w14:textId="3F42AFCE" w:rsidR="47C87E97" w:rsidRPr="001C55C3" w:rsidRDefault="4773648A" w:rsidP="001C55C3">
      <w:pPr>
        <w:pStyle w:val="ListParagraph"/>
        <w:numPr>
          <w:ilvl w:val="0"/>
          <w:numId w:val="6"/>
        </w:numPr>
        <w:shd w:val="clear" w:color="auto" w:fill="FFFFFF" w:themeFill="background1"/>
        <w:spacing w:line="259" w:lineRule="auto"/>
        <w:jc w:val="both"/>
        <w:rPr>
          <w:color w:val="000000" w:themeColor="text1"/>
        </w:rPr>
      </w:pPr>
      <w:r w:rsidRPr="001C55C3">
        <w:rPr>
          <w:color w:val="000000" w:themeColor="text1"/>
        </w:rPr>
        <w:t xml:space="preserve">We will use geographic data to </w:t>
      </w:r>
      <w:r w:rsidR="57CE8C93" w:rsidRPr="001C55C3">
        <w:rPr>
          <w:color w:val="000000" w:themeColor="text1"/>
        </w:rPr>
        <w:t>deliver</w:t>
      </w:r>
      <w:r w:rsidRPr="001C55C3">
        <w:rPr>
          <w:color w:val="000000" w:themeColor="text1"/>
        </w:rPr>
        <w:t xml:space="preserve"> </w:t>
      </w:r>
      <w:r w:rsidR="00B25A68">
        <w:rPr>
          <w:color w:val="000000" w:themeColor="text1"/>
        </w:rPr>
        <w:t xml:space="preserve">a </w:t>
      </w:r>
      <w:r w:rsidR="00A60227">
        <w:rPr>
          <w:color w:val="000000" w:themeColor="text1"/>
        </w:rPr>
        <w:t>spatial</w:t>
      </w:r>
      <w:r w:rsidR="5806E428" w:rsidRPr="001C55C3">
        <w:rPr>
          <w:color w:val="000000" w:themeColor="text1"/>
        </w:rPr>
        <w:t xml:space="preserve"> approach</w:t>
      </w:r>
      <w:r w:rsidR="29F17B46" w:rsidRPr="001C55C3">
        <w:rPr>
          <w:color w:val="000000" w:themeColor="text1"/>
        </w:rPr>
        <w:t xml:space="preserve"> to site selection</w:t>
      </w:r>
      <w:r w:rsidR="5806E428" w:rsidRPr="001C55C3">
        <w:rPr>
          <w:color w:val="000000" w:themeColor="text1"/>
        </w:rPr>
        <w:t xml:space="preserve"> to p</w:t>
      </w:r>
      <w:r w:rsidR="3CCE3A8B" w:rsidRPr="001C55C3">
        <w:rPr>
          <w:color w:val="000000" w:themeColor="text1"/>
        </w:rPr>
        <w:t xml:space="preserve">rovide </w:t>
      </w:r>
      <w:r w:rsidRPr="001C55C3">
        <w:rPr>
          <w:color w:val="000000" w:themeColor="text1"/>
        </w:rPr>
        <w:t xml:space="preserve">a </w:t>
      </w:r>
      <w:r w:rsidR="7ACB4A49" w:rsidRPr="001C55C3">
        <w:rPr>
          <w:color w:val="000000" w:themeColor="text1"/>
        </w:rPr>
        <w:t xml:space="preserve">fair, </w:t>
      </w:r>
      <w:r w:rsidR="3CCE3A8B" w:rsidRPr="001C55C3">
        <w:rPr>
          <w:color w:val="000000" w:themeColor="text1"/>
        </w:rPr>
        <w:t>equitable and accessible</w:t>
      </w:r>
      <w:r w:rsidR="102A530D" w:rsidRPr="001C55C3">
        <w:rPr>
          <w:color w:val="000000" w:themeColor="text1"/>
        </w:rPr>
        <w:t xml:space="preserve"> </w:t>
      </w:r>
      <w:r w:rsidRPr="001C55C3">
        <w:rPr>
          <w:color w:val="000000" w:themeColor="text1"/>
        </w:rPr>
        <w:t>EVI network, monitored through a city-wide dashboard</w:t>
      </w:r>
      <w:r w:rsidR="26EA4618" w:rsidRPr="001C55C3">
        <w:rPr>
          <w:color w:val="000000" w:themeColor="text1"/>
        </w:rPr>
        <w:t>.</w:t>
      </w:r>
    </w:p>
    <w:p w14:paraId="51C313BF" w14:textId="595AA298" w:rsidR="00D6069F" w:rsidRPr="001C55C3" w:rsidRDefault="18501CA9" w:rsidP="001C55C3">
      <w:pPr>
        <w:pStyle w:val="ListParagraph"/>
        <w:numPr>
          <w:ilvl w:val="0"/>
          <w:numId w:val="6"/>
        </w:numPr>
        <w:shd w:val="clear" w:color="auto" w:fill="FFFFFF" w:themeFill="background1"/>
        <w:spacing w:line="259" w:lineRule="auto"/>
        <w:jc w:val="both"/>
        <w:rPr>
          <w:color w:val="000000" w:themeColor="text1"/>
        </w:rPr>
      </w:pPr>
      <w:r w:rsidRPr="001C55C3">
        <w:rPr>
          <w:color w:val="000000" w:themeColor="text1"/>
        </w:rPr>
        <w:lastRenderedPageBreak/>
        <w:t>Contracting</w:t>
      </w:r>
      <w:r w:rsidR="7A93B7A9" w:rsidRPr="001C55C3">
        <w:rPr>
          <w:color w:val="000000" w:themeColor="text1"/>
        </w:rPr>
        <w:t xml:space="preserve"> </w:t>
      </w:r>
      <w:r w:rsidR="61DF6B16" w:rsidRPr="001C55C3">
        <w:rPr>
          <w:color w:val="000000" w:themeColor="text1"/>
        </w:rPr>
        <w:t xml:space="preserve">for </w:t>
      </w:r>
      <w:r w:rsidR="7A93B7A9" w:rsidRPr="001C55C3">
        <w:rPr>
          <w:color w:val="000000" w:themeColor="text1"/>
        </w:rPr>
        <w:t>infrastructure</w:t>
      </w:r>
      <w:r w:rsidRPr="001C55C3">
        <w:rPr>
          <w:color w:val="000000" w:themeColor="text1"/>
        </w:rPr>
        <w:t xml:space="preserve"> will be via</w:t>
      </w:r>
      <w:r w:rsidR="7A93B7A9" w:rsidRPr="001C55C3">
        <w:rPr>
          <w:color w:val="000000" w:themeColor="text1"/>
        </w:rPr>
        <w:t xml:space="preserve"> the already established Oxford Dynamic Purchasing System for EVI infrastructure for the initial </w:t>
      </w:r>
      <w:proofErr w:type="spellStart"/>
      <w:r w:rsidR="006E701F">
        <w:rPr>
          <w:color w:val="000000" w:themeColor="text1"/>
        </w:rPr>
        <w:t>Ox</w:t>
      </w:r>
      <w:r w:rsidR="7A93B7A9" w:rsidRPr="001C55C3">
        <w:rPr>
          <w:color w:val="000000" w:themeColor="text1"/>
        </w:rPr>
        <w:t>LEVI</w:t>
      </w:r>
      <w:proofErr w:type="spellEnd"/>
      <w:r w:rsidR="7A93B7A9" w:rsidRPr="001C55C3">
        <w:rPr>
          <w:color w:val="000000" w:themeColor="text1"/>
        </w:rPr>
        <w:t xml:space="preserve"> and GULO </w:t>
      </w:r>
      <w:r w:rsidR="006E701F">
        <w:rPr>
          <w:color w:val="000000" w:themeColor="text1"/>
        </w:rPr>
        <w:t xml:space="preserve">phase 2 </w:t>
      </w:r>
      <w:r w:rsidR="7A93B7A9" w:rsidRPr="001C55C3">
        <w:rPr>
          <w:color w:val="000000" w:themeColor="text1"/>
        </w:rPr>
        <w:t xml:space="preserve">procurement, </w:t>
      </w:r>
      <w:r w:rsidR="04CF86F9" w:rsidRPr="001C55C3">
        <w:rPr>
          <w:color w:val="000000" w:themeColor="text1"/>
        </w:rPr>
        <w:t>using</w:t>
      </w:r>
      <w:r w:rsidR="4E8B935E" w:rsidRPr="001C55C3">
        <w:rPr>
          <w:color w:val="000000" w:themeColor="text1"/>
        </w:rPr>
        <w:t xml:space="preserve"> </w:t>
      </w:r>
      <w:r w:rsidR="15E9C981" w:rsidRPr="001C55C3">
        <w:rPr>
          <w:color w:val="000000" w:themeColor="text1"/>
        </w:rPr>
        <w:t>concession-based</w:t>
      </w:r>
      <w:r w:rsidR="1FE6A698" w:rsidRPr="001C55C3">
        <w:rPr>
          <w:color w:val="000000" w:themeColor="text1"/>
        </w:rPr>
        <w:t xml:space="preserve"> contracts</w:t>
      </w:r>
      <w:r w:rsidR="064A05BA" w:rsidRPr="001C55C3">
        <w:rPr>
          <w:color w:val="000000" w:themeColor="text1"/>
        </w:rPr>
        <w:t xml:space="preserve">, </w:t>
      </w:r>
      <w:r w:rsidR="7A93B7A9" w:rsidRPr="001C55C3">
        <w:rPr>
          <w:color w:val="000000" w:themeColor="text1"/>
        </w:rPr>
        <w:t xml:space="preserve">funded by private investment and </w:t>
      </w:r>
      <w:r w:rsidR="5B476A1F" w:rsidRPr="001C55C3">
        <w:rPr>
          <w:color w:val="000000" w:themeColor="text1"/>
        </w:rPr>
        <w:t xml:space="preserve">external </w:t>
      </w:r>
      <w:r w:rsidR="7A93B7A9" w:rsidRPr="001C55C3">
        <w:rPr>
          <w:color w:val="000000" w:themeColor="text1"/>
        </w:rPr>
        <w:t>grant funding, with nil capital cost to the Council. A revenue share will</w:t>
      </w:r>
      <w:r w:rsidR="0E8A757E" w:rsidRPr="001C55C3">
        <w:rPr>
          <w:color w:val="000000" w:themeColor="text1"/>
        </w:rPr>
        <w:t xml:space="preserve"> generate income to</w:t>
      </w:r>
      <w:r w:rsidR="7A93B7A9" w:rsidRPr="001C55C3">
        <w:rPr>
          <w:color w:val="000000" w:themeColor="text1"/>
        </w:rPr>
        <w:t xml:space="preserve"> contribute towards project and contract management </w:t>
      </w:r>
      <w:r w:rsidR="0E8A757E" w:rsidRPr="001C55C3">
        <w:rPr>
          <w:color w:val="000000" w:themeColor="text1"/>
        </w:rPr>
        <w:t xml:space="preserve">revenue </w:t>
      </w:r>
      <w:r w:rsidR="7A93B7A9" w:rsidRPr="001C55C3">
        <w:rPr>
          <w:color w:val="000000" w:themeColor="text1"/>
        </w:rPr>
        <w:t>cost</w:t>
      </w:r>
      <w:r w:rsidR="0E8A757E" w:rsidRPr="001C55C3">
        <w:rPr>
          <w:color w:val="000000" w:themeColor="text1"/>
        </w:rPr>
        <w:t>. (</w:t>
      </w:r>
      <w:proofErr w:type="gramStart"/>
      <w:r w:rsidR="0E8A757E" w:rsidRPr="001C55C3">
        <w:rPr>
          <w:color w:val="000000" w:themeColor="text1"/>
        </w:rPr>
        <w:t>see</w:t>
      </w:r>
      <w:proofErr w:type="gramEnd"/>
      <w:r w:rsidR="0E8A757E" w:rsidRPr="001C55C3">
        <w:rPr>
          <w:color w:val="000000" w:themeColor="text1"/>
        </w:rPr>
        <w:t xml:space="preserve"> Finance </w:t>
      </w:r>
      <w:r w:rsidR="51484C3E" w:rsidRPr="001C55C3">
        <w:rPr>
          <w:color w:val="000000" w:themeColor="text1"/>
        </w:rPr>
        <w:t>Table 1</w:t>
      </w:r>
      <w:r w:rsidR="0E8A757E" w:rsidRPr="001C55C3">
        <w:rPr>
          <w:color w:val="000000" w:themeColor="text1"/>
        </w:rPr>
        <w:t>)</w:t>
      </w:r>
      <w:r w:rsidR="7A93B7A9" w:rsidRPr="001C55C3">
        <w:rPr>
          <w:color w:val="000000" w:themeColor="text1"/>
        </w:rPr>
        <w:t>.</w:t>
      </w:r>
      <w:r w:rsidR="1D5CCC43" w:rsidRPr="001C55C3">
        <w:rPr>
          <w:color w:val="000000" w:themeColor="text1"/>
        </w:rPr>
        <w:t xml:space="preserve"> </w:t>
      </w:r>
      <w:r w:rsidR="77F3E6C3" w:rsidRPr="001C55C3">
        <w:rPr>
          <w:color w:val="000000" w:themeColor="text1"/>
        </w:rPr>
        <w:t xml:space="preserve">Procurements are expected </w:t>
      </w:r>
      <w:r w:rsidR="477FE8D3" w:rsidRPr="001C55C3">
        <w:rPr>
          <w:color w:val="000000" w:themeColor="text1"/>
        </w:rPr>
        <w:t>to be carried out with multiple</w:t>
      </w:r>
      <w:r w:rsidR="77F3E6C3" w:rsidRPr="001C55C3">
        <w:rPr>
          <w:color w:val="000000" w:themeColor="text1"/>
        </w:rPr>
        <w:t xml:space="preserve"> local authority partners, requiring a level of alignment. </w:t>
      </w:r>
    </w:p>
    <w:p w14:paraId="569FF189" w14:textId="77777777" w:rsidR="004C326F" w:rsidRPr="001C55C3" w:rsidRDefault="477FE8D3" w:rsidP="001C55C3">
      <w:pPr>
        <w:pStyle w:val="ListParagraph"/>
        <w:numPr>
          <w:ilvl w:val="0"/>
          <w:numId w:val="6"/>
        </w:numPr>
        <w:shd w:val="clear" w:color="auto" w:fill="FFFFFF" w:themeFill="background1"/>
        <w:spacing w:line="259" w:lineRule="auto"/>
        <w:jc w:val="both"/>
        <w:rPr>
          <w:color w:val="000000" w:themeColor="text1"/>
        </w:rPr>
      </w:pPr>
      <w:r w:rsidRPr="001C55C3">
        <w:rPr>
          <w:color w:val="000000" w:themeColor="text1"/>
        </w:rPr>
        <w:t xml:space="preserve">Terms of full concession contracts are likely to be around 15 years, based on current market offers, with deployment rounds taking place roughly every 3-5 years. </w:t>
      </w:r>
    </w:p>
    <w:p w14:paraId="3B829A32" w14:textId="3427A706" w:rsidR="006D43D3" w:rsidRPr="001C55C3" w:rsidRDefault="1866E2BD" w:rsidP="001C55C3">
      <w:pPr>
        <w:pStyle w:val="ListParagraph"/>
        <w:numPr>
          <w:ilvl w:val="0"/>
          <w:numId w:val="6"/>
        </w:numPr>
        <w:shd w:val="clear" w:color="auto" w:fill="FFFFFF" w:themeFill="background1"/>
        <w:spacing w:line="259" w:lineRule="auto"/>
        <w:jc w:val="both"/>
        <w:rPr>
          <w:color w:val="000000" w:themeColor="text1"/>
        </w:rPr>
      </w:pPr>
      <w:r w:rsidRPr="001C55C3">
        <w:rPr>
          <w:color w:val="000000" w:themeColor="text1"/>
        </w:rPr>
        <w:t xml:space="preserve">Contracts </w:t>
      </w:r>
      <w:r w:rsidR="1CB0D55D" w:rsidRPr="001C55C3">
        <w:rPr>
          <w:color w:val="000000" w:themeColor="text1"/>
        </w:rPr>
        <w:t xml:space="preserve">will </w:t>
      </w:r>
      <w:r w:rsidRPr="001C55C3">
        <w:rPr>
          <w:color w:val="000000" w:themeColor="text1"/>
        </w:rPr>
        <w:t>contain draft template leases</w:t>
      </w:r>
      <w:r w:rsidR="1CB0D55D" w:rsidRPr="001C55C3">
        <w:rPr>
          <w:color w:val="000000" w:themeColor="text1"/>
        </w:rPr>
        <w:t xml:space="preserve">, agreed with </w:t>
      </w:r>
      <w:r w:rsidR="39424FA7" w:rsidRPr="001C55C3">
        <w:rPr>
          <w:color w:val="000000" w:themeColor="text1"/>
        </w:rPr>
        <w:t xml:space="preserve">the Council’s </w:t>
      </w:r>
      <w:r w:rsidR="1CB0D55D" w:rsidRPr="001C55C3">
        <w:rPr>
          <w:color w:val="000000" w:themeColor="text1"/>
        </w:rPr>
        <w:t>Corporate</w:t>
      </w:r>
      <w:r w:rsidR="7318E914" w:rsidRPr="001C55C3">
        <w:rPr>
          <w:color w:val="000000" w:themeColor="text1"/>
        </w:rPr>
        <w:t xml:space="preserve"> Property </w:t>
      </w:r>
      <w:proofErr w:type="gramStart"/>
      <w:r w:rsidR="7318E914" w:rsidRPr="001C55C3">
        <w:rPr>
          <w:color w:val="000000" w:themeColor="text1"/>
        </w:rPr>
        <w:t>team</w:t>
      </w:r>
      <w:r w:rsidR="3633A422" w:rsidRPr="001C55C3">
        <w:rPr>
          <w:color w:val="000000" w:themeColor="text1"/>
        </w:rPr>
        <w:t>;</w:t>
      </w:r>
      <w:proofErr w:type="gramEnd"/>
      <w:r w:rsidR="1D5CCC43" w:rsidRPr="001C55C3">
        <w:rPr>
          <w:color w:val="000000" w:themeColor="text1"/>
        </w:rPr>
        <w:t xml:space="preserve"> approvals of site inclusion through Development Board governance</w:t>
      </w:r>
      <w:r w:rsidRPr="001C55C3">
        <w:rPr>
          <w:color w:val="000000" w:themeColor="text1"/>
        </w:rPr>
        <w:t xml:space="preserve">. </w:t>
      </w:r>
      <w:r w:rsidR="5AC8FA1E" w:rsidRPr="001C55C3">
        <w:rPr>
          <w:color w:val="000000" w:themeColor="text1"/>
        </w:rPr>
        <w:t xml:space="preserve">If any lease </w:t>
      </w:r>
      <w:proofErr w:type="gramStart"/>
      <w:r w:rsidR="5AC8FA1E" w:rsidRPr="001C55C3">
        <w:rPr>
          <w:color w:val="000000" w:themeColor="text1"/>
        </w:rPr>
        <w:t>exceed</w:t>
      </w:r>
      <w:proofErr w:type="gramEnd"/>
      <w:r w:rsidR="5AC8FA1E" w:rsidRPr="001C55C3">
        <w:rPr>
          <w:color w:val="000000" w:themeColor="text1"/>
        </w:rPr>
        <w:t xml:space="preserve"> the</w:t>
      </w:r>
      <w:r w:rsidR="34B1C83C" w:rsidRPr="001C55C3">
        <w:rPr>
          <w:color w:val="000000" w:themeColor="text1"/>
        </w:rPr>
        <w:t xml:space="preserve"> amount</w:t>
      </w:r>
      <w:r w:rsidR="5AC8FA1E" w:rsidRPr="001C55C3">
        <w:rPr>
          <w:color w:val="000000" w:themeColor="text1"/>
        </w:rPr>
        <w:t xml:space="preserve"> approved under delegated authority</w:t>
      </w:r>
      <w:r w:rsidR="34B1C83C" w:rsidRPr="001C55C3">
        <w:rPr>
          <w:color w:val="000000" w:themeColor="text1"/>
        </w:rPr>
        <w:t>, Cabinet approval</w:t>
      </w:r>
      <w:r w:rsidR="57CE8C93" w:rsidRPr="001C55C3">
        <w:rPr>
          <w:color w:val="000000" w:themeColor="text1"/>
        </w:rPr>
        <w:t xml:space="preserve"> is required</w:t>
      </w:r>
      <w:r w:rsidR="34B1C83C" w:rsidRPr="001C55C3">
        <w:rPr>
          <w:color w:val="000000" w:themeColor="text1"/>
        </w:rPr>
        <w:t>.</w:t>
      </w:r>
    </w:p>
    <w:p w14:paraId="444951B7" w14:textId="24497792" w:rsidR="00484A80" w:rsidRPr="001C55C3" w:rsidRDefault="4773648A" w:rsidP="001C55C3">
      <w:pPr>
        <w:pStyle w:val="ListParagraph"/>
        <w:numPr>
          <w:ilvl w:val="0"/>
          <w:numId w:val="6"/>
        </w:numPr>
        <w:shd w:val="clear" w:color="auto" w:fill="FFFFFF" w:themeFill="background1"/>
        <w:spacing w:line="259" w:lineRule="auto"/>
        <w:jc w:val="both"/>
        <w:rPr>
          <w:color w:val="000000" w:themeColor="text1"/>
        </w:rPr>
      </w:pPr>
      <w:r w:rsidRPr="001C55C3">
        <w:rPr>
          <w:color w:val="000000" w:themeColor="text1"/>
        </w:rPr>
        <w:t xml:space="preserve">GULO grant and </w:t>
      </w:r>
      <w:r w:rsidR="1D5CCC43" w:rsidRPr="001C55C3">
        <w:rPr>
          <w:color w:val="000000" w:themeColor="text1"/>
        </w:rPr>
        <w:t xml:space="preserve">Oxford’s </w:t>
      </w:r>
      <w:proofErr w:type="spellStart"/>
      <w:r w:rsidR="1D5CCC43" w:rsidRPr="001C55C3">
        <w:rPr>
          <w:color w:val="000000" w:themeColor="text1"/>
        </w:rPr>
        <w:t>Ox</w:t>
      </w:r>
      <w:r w:rsidRPr="001C55C3">
        <w:rPr>
          <w:color w:val="000000" w:themeColor="text1"/>
        </w:rPr>
        <w:t>LEVI</w:t>
      </w:r>
      <w:proofErr w:type="spellEnd"/>
      <w:r w:rsidRPr="001C55C3">
        <w:rPr>
          <w:color w:val="000000" w:themeColor="text1"/>
        </w:rPr>
        <w:t xml:space="preserve"> grant </w:t>
      </w:r>
      <w:r w:rsidR="1D5CCC43" w:rsidRPr="001C55C3">
        <w:rPr>
          <w:color w:val="000000" w:themeColor="text1"/>
        </w:rPr>
        <w:t xml:space="preserve">share </w:t>
      </w:r>
      <w:r w:rsidRPr="001C55C3">
        <w:rPr>
          <w:color w:val="000000" w:themeColor="text1"/>
        </w:rPr>
        <w:t>will approximately total £9</w:t>
      </w:r>
      <w:r w:rsidR="1CB0D55D" w:rsidRPr="001C55C3">
        <w:rPr>
          <w:color w:val="000000" w:themeColor="text1"/>
        </w:rPr>
        <w:t>00</w:t>
      </w:r>
      <w:r w:rsidR="1D5CCC43" w:rsidRPr="001C55C3">
        <w:rPr>
          <w:color w:val="000000" w:themeColor="text1"/>
        </w:rPr>
        <w:t>k</w:t>
      </w:r>
      <w:r w:rsidR="1CB0D55D" w:rsidRPr="001C55C3">
        <w:rPr>
          <w:color w:val="000000" w:themeColor="text1"/>
        </w:rPr>
        <w:t xml:space="preserve">, and act as seed funding for otherwise </w:t>
      </w:r>
      <w:proofErr w:type="gramStart"/>
      <w:r w:rsidR="1CB0D55D" w:rsidRPr="001C55C3">
        <w:rPr>
          <w:color w:val="000000" w:themeColor="text1"/>
        </w:rPr>
        <w:t>privately</w:t>
      </w:r>
      <w:r w:rsidR="49E3CFA3" w:rsidRPr="001C55C3">
        <w:rPr>
          <w:color w:val="000000" w:themeColor="text1"/>
        </w:rPr>
        <w:t>-</w:t>
      </w:r>
      <w:r w:rsidR="1CB0D55D" w:rsidRPr="001C55C3">
        <w:rPr>
          <w:color w:val="000000" w:themeColor="text1"/>
        </w:rPr>
        <w:t>funded</w:t>
      </w:r>
      <w:proofErr w:type="gramEnd"/>
      <w:r w:rsidR="1CB0D55D" w:rsidRPr="001C55C3">
        <w:rPr>
          <w:color w:val="000000" w:themeColor="text1"/>
        </w:rPr>
        <w:t xml:space="preserve"> concession contracts.</w:t>
      </w:r>
      <w:r w:rsidRPr="001C55C3">
        <w:rPr>
          <w:color w:val="000000" w:themeColor="text1"/>
        </w:rPr>
        <w:t xml:space="preserve"> This funding will be targeted to support delivery of </w:t>
      </w:r>
      <w:r w:rsidR="1D5CCC43" w:rsidRPr="001C55C3">
        <w:rPr>
          <w:color w:val="000000" w:themeColor="text1"/>
        </w:rPr>
        <w:t>public residential</w:t>
      </w:r>
      <w:r w:rsidRPr="001C55C3">
        <w:rPr>
          <w:color w:val="000000" w:themeColor="text1"/>
        </w:rPr>
        <w:t xml:space="preserve"> charging hubs and on</w:t>
      </w:r>
      <w:r w:rsidR="6FF0B632" w:rsidRPr="001C55C3">
        <w:rPr>
          <w:color w:val="000000" w:themeColor="text1"/>
        </w:rPr>
        <w:t>-</w:t>
      </w:r>
      <w:r w:rsidRPr="001C55C3">
        <w:rPr>
          <w:color w:val="000000" w:themeColor="text1"/>
        </w:rPr>
        <w:t>street charging for residents without drive</w:t>
      </w:r>
      <w:r w:rsidR="1866E2BD" w:rsidRPr="001C55C3">
        <w:rPr>
          <w:color w:val="000000" w:themeColor="text1"/>
        </w:rPr>
        <w:t xml:space="preserve">way charging, where private investment is insufficient to deliver the </w:t>
      </w:r>
      <w:proofErr w:type="gramStart"/>
      <w:r w:rsidR="1866E2BD" w:rsidRPr="001C55C3">
        <w:rPr>
          <w:color w:val="000000" w:themeColor="text1"/>
        </w:rPr>
        <w:t>infrastructure</w:t>
      </w:r>
      <w:proofErr w:type="gramEnd"/>
      <w:r w:rsidR="1866E2BD" w:rsidRPr="001C55C3">
        <w:rPr>
          <w:color w:val="000000" w:themeColor="text1"/>
        </w:rPr>
        <w:t xml:space="preserve"> the city needs</w:t>
      </w:r>
      <w:r w:rsidRPr="001C55C3">
        <w:rPr>
          <w:color w:val="000000" w:themeColor="text1"/>
        </w:rPr>
        <w:t>. G</w:t>
      </w:r>
      <w:r w:rsidR="1866E2BD" w:rsidRPr="001C55C3">
        <w:rPr>
          <w:color w:val="000000" w:themeColor="text1"/>
        </w:rPr>
        <w:t xml:space="preserve">rant </w:t>
      </w:r>
      <w:r w:rsidRPr="001C55C3">
        <w:rPr>
          <w:color w:val="000000" w:themeColor="text1"/>
        </w:rPr>
        <w:t xml:space="preserve">will be targeted to </w:t>
      </w:r>
      <w:r w:rsidR="1CB0D55D" w:rsidRPr="001C55C3">
        <w:rPr>
          <w:color w:val="000000" w:themeColor="text1"/>
        </w:rPr>
        <w:t>enhance quality of provisions</w:t>
      </w:r>
      <w:r w:rsidR="1866E2BD" w:rsidRPr="001C55C3">
        <w:rPr>
          <w:color w:val="000000" w:themeColor="text1"/>
        </w:rPr>
        <w:t xml:space="preserve">, such as </w:t>
      </w:r>
      <w:r w:rsidRPr="001C55C3">
        <w:rPr>
          <w:color w:val="000000" w:themeColor="text1"/>
        </w:rPr>
        <w:t xml:space="preserve">accessible charging, charging in deprived </w:t>
      </w:r>
      <w:r w:rsidR="1866E2BD" w:rsidRPr="001C55C3">
        <w:rPr>
          <w:color w:val="000000" w:themeColor="text1"/>
        </w:rPr>
        <w:t xml:space="preserve">areas of the city, and charging with enhanced sustainability, such as integrated battery storage, load balancing and energy generation. </w:t>
      </w:r>
    </w:p>
    <w:p w14:paraId="4C4AEB9D" w14:textId="336177D4" w:rsidR="781C090D" w:rsidRPr="001C55C3" w:rsidRDefault="7A93B7A9" w:rsidP="001C55C3">
      <w:pPr>
        <w:pStyle w:val="ListParagraph"/>
        <w:numPr>
          <w:ilvl w:val="0"/>
          <w:numId w:val="6"/>
        </w:numPr>
        <w:shd w:val="clear" w:color="auto" w:fill="FFFFFF" w:themeFill="background1"/>
        <w:spacing w:line="259" w:lineRule="auto"/>
        <w:jc w:val="both"/>
        <w:rPr>
          <w:color w:val="000000" w:themeColor="text1"/>
        </w:rPr>
      </w:pPr>
      <w:r w:rsidRPr="001C55C3">
        <w:rPr>
          <w:color w:val="000000" w:themeColor="text1"/>
        </w:rPr>
        <w:t>ODS opportunities to deploy will be pursued</w:t>
      </w:r>
      <w:r w:rsidR="1CB0D55D" w:rsidRPr="001C55C3">
        <w:rPr>
          <w:color w:val="000000" w:themeColor="text1"/>
        </w:rPr>
        <w:t xml:space="preserve"> in parallel to </w:t>
      </w:r>
      <w:proofErr w:type="spellStart"/>
      <w:r w:rsidR="006E701F">
        <w:rPr>
          <w:color w:val="000000" w:themeColor="text1"/>
        </w:rPr>
        <w:t>Ox</w:t>
      </w:r>
      <w:r w:rsidR="1CB0D55D" w:rsidRPr="001C55C3">
        <w:rPr>
          <w:color w:val="000000" w:themeColor="text1"/>
        </w:rPr>
        <w:t>LEVI</w:t>
      </w:r>
      <w:proofErr w:type="spellEnd"/>
      <w:r w:rsidR="1CB0D55D" w:rsidRPr="001C55C3">
        <w:rPr>
          <w:color w:val="000000" w:themeColor="text1"/>
        </w:rPr>
        <w:t xml:space="preserve"> and GULO contracts</w:t>
      </w:r>
      <w:r w:rsidRPr="001C55C3">
        <w:rPr>
          <w:color w:val="000000" w:themeColor="text1"/>
        </w:rPr>
        <w:t xml:space="preserve">, to </w:t>
      </w:r>
      <w:r w:rsidR="0E8A757E" w:rsidRPr="001C55C3">
        <w:rPr>
          <w:color w:val="000000" w:themeColor="text1"/>
        </w:rPr>
        <w:t xml:space="preserve">build ODS capability and </w:t>
      </w:r>
      <w:r w:rsidRPr="001C55C3">
        <w:rPr>
          <w:color w:val="000000" w:themeColor="text1"/>
        </w:rPr>
        <w:t xml:space="preserve">enable </w:t>
      </w:r>
      <w:r w:rsidR="5D864D71" w:rsidRPr="001C55C3">
        <w:rPr>
          <w:color w:val="000000" w:themeColor="text1"/>
        </w:rPr>
        <w:t>the City</w:t>
      </w:r>
      <w:r w:rsidR="690FA0ED" w:rsidRPr="001C55C3">
        <w:rPr>
          <w:color w:val="000000" w:themeColor="text1"/>
        </w:rPr>
        <w:t xml:space="preserve"> Council</w:t>
      </w:r>
      <w:r w:rsidR="5D864D71" w:rsidRPr="001C55C3">
        <w:rPr>
          <w:color w:val="000000" w:themeColor="text1"/>
        </w:rPr>
        <w:t xml:space="preserve"> to adopt an owner/operator model in the future</w:t>
      </w:r>
      <w:r w:rsidR="68A97A25" w:rsidRPr="001C55C3">
        <w:rPr>
          <w:color w:val="000000" w:themeColor="text1"/>
        </w:rPr>
        <w:t xml:space="preserve"> when EV uptake is higher</w:t>
      </w:r>
      <w:r w:rsidR="6E6F01C2" w:rsidRPr="001C55C3">
        <w:rPr>
          <w:color w:val="000000" w:themeColor="text1"/>
        </w:rPr>
        <w:t xml:space="preserve"> and </w:t>
      </w:r>
      <w:r w:rsidR="3E9C47AD" w:rsidRPr="001C55C3">
        <w:rPr>
          <w:color w:val="000000" w:themeColor="text1"/>
        </w:rPr>
        <w:t xml:space="preserve">income returns have greater certainty and </w:t>
      </w:r>
      <w:r w:rsidR="6E6F01C2" w:rsidRPr="001C55C3">
        <w:rPr>
          <w:color w:val="000000" w:themeColor="text1"/>
        </w:rPr>
        <w:t>provide a faster return on investment</w:t>
      </w:r>
      <w:r w:rsidR="1D5CCC43" w:rsidRPr="001C55C3">
        <w:rPr>
          <w:color w:val="000000" w:themeColor="text1"/>
        </w:rPr>
        <w:t>, should this be pursued</w:t>
      </w:r>
      <w:r w:rsidR="68A97A25" w:rsidRPr="001C55C3">
        <w:rPr>
          <w:color w:val="000000" w:themeColor="text1"/>
        </w:rPr>
        <w:t>.</w:t>
      </w:r>
    </w:p>
    <w:p w14:paraId="16BD2A2C" w14:textId="47654634" w:rsidR="4CB10170" w:rsidRPr="001C55C3" w:rsidRDefault="3C874E1A" w:rsidP="001C55C3">
      <w:pPr>
        <w:pStyle w:val="ListParagraph"/>
        <w:numPr>
          <w:ilvl w:val="0"/>
          <w:numId w:val="6"/>
        </w:numPr>
        <w:shd w:val="clear" w:color="auto" w:fill="FFFFFF" w:themeFill="background1"/>
        <w:spacing w:line="259" w:lineRule="auto"/>
        <w:jc w:val="both"/>
        <w:rPr>
          <w:color w:val="000000" w:themeColor="text1"/>
        </w:rPr>
      </w:pPr>
      <w:r w:rsidRPr="001C55C3">
        <w:rPr>
          <w:color w:val="000000" w:themeColor="text1"/>
        </w:rPr>
        <w:t>A</w:t>
      </w:r>
      <w:r w:rsidR="3AF7F0A0" w:rsidRPr="001C55C3">
        <w:rPr>
          <w:color w:val="000000" w:themeColor="text1"/>
        </w:rPr>
        <w:t xml:space="preserve"> partnership </w:t>
      </w:r>
      <w:r w:rsidR="226DFB55" w:rsidRPr="001C55C3">
        <w:rPr>
          <w:color w:val="000000" w:themeColor="text1"/>
        </w:rPr>
        <w:t>approach</w:t>
      </w:r>
      <w:r w:rsidR="3AF7F0A0" w:rsidRPr="001C55C3">
        <w:rPr>
          <w:color w:val="000000" w:themeColor="text1"/>
        </w:rPr>
        <w:t xml:space="preserve"> </w:t>
      </w:r>
      <w:r w:rsidR="30DEF75E" w:rsidRPr="001C55C3">
        <w:rPr>
          <w:color w:val="000000" w:themeColor="text1"/>
        </w:rPr>
        <w:t xml:space="preserve">between the City </w:t>
      </w:r>
      <w:r w:rsidR="2B738EBA" w:rsidRPr="001C55C3">
        <w:rPr>
          <w:color w:val="000000" w:themeColor="text1"/>
        </w:rPr>
        <w:t xml:space="preserve">Council </w:t>
      </w:r>
      <w:r w:rsidR="30DEF75E" w:rsidRPr="001C55C3">
        <w:rPr>
          <w:color w:val="000000" w:themeColor="text1"/>
        </w:rPr>
        <w:t xml:space="preserve">and </w:t>
      </w:r>
      <w:r w:rsidR="1C6E3742" w:rsidRPr="001C55C3">
        <w:rPr>
          <w:color w:val="000000" w:themeColor="text1"/>
        </w:rPr>
        <w:t xml:space="preserve">successful EVI Concessionaires </w:t>
      </w:r>
      <w:r w:rsidR="3AF7F0A0" w:rsidRPr="001C55C3">
        <w:rPr>
          <w:color w:val="000000" w:themeColor="text1"/>
        </w:rPr>
        <w:t>will be key to ensure consistent performance and deployment through the contract term.</w:t>
      </w:r>
      <w:r w:rsidR="050984EA" w:rsidRPr="001C55C3">
        <w:rPr>
          <w:color w:val="000000" w:themeColor="text1"/>
        </w:rPr>
        <w:t xml:space="preserve"> This will include annual reviews </w:t>
      </w:r>
      <w:r w:rsidR="4A9EA711" w:rsidRPr="001C55C3">
        <w:rPr>
          <w:color w:val="000000" w:themeColor="text1"/>
        </w:rPr>
        <w:t xml:space="preserve">scrutinising </w:t>
      </w:r>
      <w:r w:rsidR="050984EA" w:rsidRPr="001C55C3">
        <w:rPr>
          <w:color w:val="000000" w:themeColor="text1"/>
        </w:rPr>
        <w:t xml:space="preserve">deployment </w:t>
      </w:r>
      <w:r w:rsidR="71F6AFFF" w:rsidRPr="001C55C3">
        <w:rPr>
          <w:color w:val="000000" w:themeColor="text1"/>
        </w:rPr>
        <w:t>progress</w:t>
      </w:r>
      <w:r w:rsidR="6D0AEDBD" w:rsidRPr="001C55C3">
        <w:rPr>
          <w:color w:val="000000" w:themeColor="text1"/>
        </w:rPr>
        <w:t>, estate performance and utilisation</w:t>
      </w:r>
      <w:r w:rsidR="050984EA" w:rsidRPr="001C55C3">
        <w:rPr>
          <w:color w:val="000000" w:themeColor="text1"/>
        </w:rPr>
        <w:t>.</w:t>
      </w:r>
    </w:p>
    <w:p w14:paraId="1B40500E" w14:textId="20EF146F" w:rsidR="00537A82" w:rsidRPr="001C55C3" w:rsidRDefault="1C6E3742" w:rsidP="001C55C3">
      <w:pPr>
        <w:pStyle w:val="ListParagraph"/>
        <w:numPr>
          <w:ilvl w:val="0"/>
          <w:numId w:val="6"/>
        </w:numPr>
        <w:shd w:val="clear" w:color="auto" w:fill="FFFFFF" w:themeFill="background1"/>
        <w:spacing w:line="259" w:lineRule="auto"/>
        <w:jc w:val="both"/>
        <w:rPr>
          <w:color w:val="000000" w:themeColor="text1"/>
        </w:rPr>
      </w:pPr>
      <w:r w:rsidRPr="001C55C3">
        <w:rPr>
          <w:color w:val="000000" w:themeColor="text1"/>
        </w:rPr>
        <w:t xml:space="preserve">Cabinet decision on this implementation plan will precede procurements, </w:t>
      </w:r>
      <w:r w:rsidR="670E3557" w:rsidRPr="001C55C3">
        <w:rPr>
          <w:color w:val="000000" w:themeColor="text1"/>
        </w:rPr>
        <w:t xml:space="preserve">for </w:t>
      </w:r>
      <w:r w:rsidRPr="001C55C3">
        <w:rPr>
          <w:color w:val="000000" w:themeColor="text1"/>
        </w:rPr>
        <w:t xml:space="preserve">the end provider on large scale contracts to portfolio holders and officers. To mitigate the impact of this, Council Constitutional Processes and standing delegations including portfolio holder involvement will be </w:t>
      </w:r>
      <w:proofErr w:type="gramStart"/>
      <w:r w:rsidRPr="001C55C3">
        <w:rPr>
          <w:color w:val="000000" w:themeColor="text1"/>
        </w:rPr>
        <w:t>followed at all times</w:t>
      </w:r>
      <w:proofErr w:type="gramEnd"/>
      <w:r w:rsidRPr="001C55C3">
        <w:rPr>
          <w:color w:val="000000" w:themeColor="text1"/>
        </w:rPr>
        <w:t xml:space="preserve">, and contracts will only be awarded if aligned with the vision of </w:t>
      </w:r>
      <w:proofErr w:type="spellStart"/>
      <w:r w:rsidRPr="001C55C3">
        <w:rPr>
          <w:color w:val="000000" w:themeColor="text1"/>
        </w:rPr>
        <w:t>OxEVIS</w:t>
      </w:r>
      <w:proofErr w:type="spellEnd"/>
      <w:r w:rsidRPr="001C55C3">
        <w:rPr>
          <w:color w:val="000000" w:themeColor="text1"/>
        </w:rPr>
        <w:t xml:space="preserve"> and this Implementation Plan as approved. If the risk deriving from a procurement is deemed too high or misaligned with </w:t>
      </w:r>
      <w:r w:rsidR="670E3557" w:rsidRPr="001C55C3">
        <w:rPr>
          <w:color w:val="000000" w:themeColor="text1"/>
        </w:rPr>
        <w:t>the I</w:t>
      </w:r>
      <w:r w:rsidRPr="001C55C3">
        <w:rPr>
          <w:color w:val="000000" w:themeColor="text1"/>
        </w:rPr>
        <w:t xml:space="preserve">mplementation </w:t>
      </w:r>
      <w:r w:rsidR="670E3557" w:rsidRPr="001C55C3">
        <w:rPr>
          <w:color w:val="000000" w:themeColor="text1"/>
        </w:rPr>
        <w:t>P</w:t>
      </w:r>
      <w:r w:rsidRPr="001C55C3">
        <w:rPr>
          <w:color w:val="000000" w:themeColor="text1"/>
        </w:rPr>
        <w:t>lan</w:t>
      </w:r>
      <w:r w:rsidR="007226C4" w:rsidRPr="001C55C3">
        <w:rPr>
          <w:color w:val="000000" w:themeColor="text1"/>
        </w:rPr>
        <w:t>,</w:t>
      </w:r>
      <w:r w:rsidRPr="001C55C3">
        <w:rPr>
          <w:color w:val="000000" w:themeColor="text1"/>
        </w:rPr>
        <w:t xml:space="preserve"> by a delegated authority holder, then the award decision may be referred up to Cabinet for decision.   </w:t>
      </w:r>
    </w:p>
    <w:p w14:paraId="0D4BFB23" w14:textId="63F3CD6C" w:rsidR="00537A82" w:rsidRPr="001C55C3" w:rsidRDefault="1C6E3742" w:rsidP="001C55C3">
      <w:pPr>
        <w:pStyle w:val="ListParagraph"/>
        <w:numPr>
          <w:ilvl w:val="0"/>
          <w:numId w:val="6"/>
        </w:numPr>
        <w:shd w:val="clear" w:color="auto" w:fill="FFFFFF" w:themeFill="background1"/>
        <w:spacing w:line="259" w:lineRule="auto"/>
        <w:jc w:val="both"/>
        <w:rPr>
          <w:color w:val="000000" w:themeColor="text1"/>
        </w:rPr>
      </w:pPr>
      <w:r w:rsidRPr="001C55C3">
        <w:rPr>
          <w:color w:val="000000" w:themeColor="text1"/>
        </w:rPr>
        <w:t xml:space="preserve">Multiple procurements through the DPS may be carried out to achieve Implementation Plan EVI targets, and new </w:t>
      </w:r>
      <w:proofErr w:type="gramStart"/>
      <w:r w:rsidRPr="001C55C3">
        <w:rPr>
          <w:color w:val="000000" w:themeColor="text1"/>
        </w:rPr>
        <w:t>third party</w:t>
      </w:r>
      <w:proofErr w:type="gramEnd"/>
      <w:r w:rsidRPr="001C55C3">
        <w:rPr>
          <w:color w:val="000000" w:themeColor="text1"/>
        </w:rPr>
        <w:t xml:space="preserve"> grants may be utilised to contribute funding, if secured. </w:t>
      </w:r>
      <w:r w:rsidR="0C7B73EA" w:rsidRPr="001C55C3">
        <w:rPr>
          <w:color w:val="000000" w:themeColor="text1"/>
        </w:rPr>
        <w:t>This includes re-procurement on terms in scope with this implementation plan and within the agreed delegations, should a contract fail or substantially underperform.</w:t>
      </w:r>
    </w:p>
    <w:p w14:paraId="36EE1D38" w14:textId="0FF43C30" w:rsidR="00537A82" w:rsidRPr="001C55C3" w:rsidRDefault="1C6E3742" w:rsidP="001C55C3">
      <w:pPr>
        <w:pStyle w:val="ListParagraph"/>
        <w:numPr>
          <w:ilvl w:val="0"/>
          <w:numId w:val="6"/>
        </w:numPr>
        <w:shd w:val="clear" w:color="auto" w:fill="FFFFFF" w:themeFill="background1"/>
        <w:spacing w:line="259" w:lineRule="auto"/>
        <w:jc w:val="both"/>
        <w:rPr>
          <w:color w:val="000000" w:themeColor="text1"/>
        </w:rPr>
      </w:pPr>
      <w:r w:rsidRPr="001C55C3">
        <w:rPr>
          <w:color w:val="000000" w:themeColor="text1"/>
        </w:rPr>
        <w:lastRenderedPageBreak/>
        <w:t xml:space="preserve">EVI procurements outside the scope of this </w:t>
      </w:r>
      <w:r w:rsidR="670E3557" w:rsidRPr="001C55C3">
        <w:rPr>
          <w:color w:val="000000" w:themeColor="text1"/>
        </w:rPr>
        <w:t>I</w:t>
      </w:r>
      <w:r w:rsidRPr="001C55C3">
        <w:rPr>
          <w:color w:val="000000" w:themeColor="text1"/>
        </w:rPr>
        <w:t xml:space="preserve">mplementation </w:t>
      </w:r>
      <w:r w:rsidR="670E3557" w:rsidRPr="001C55C3">
        <w:rPr>
          <w:color w:val="000000" w:themeColor="text1"/>
        </w:rPr>
        <w:t>P</w:t>
      </w:r>
      <w:r w:rsidR="57CE8C93" w:rsidRPr="001C55C3">
        <w:rPr>
          <w:color w:val="000000" w:themeColor="text1"/>
        </w:rPr>
        <w:t xml:space="preserve">lan fall outside the </w:t>
      </w:r>
      <w:proofErr w:type="spellStart"/>
      <w:r w:rsidR="57CE8C93" w:rsidRPr="001C55C3">
        <w:rPr>
          <w:color w:val="000000" w:themeColor="text1"/>
        </w:rPr>
        <w:t>OxEVIS</w:t>
      </w:r>
      <w:proofErr w:type="spellEnd"/>
      <w:r w:rsidR="57CE8C93" w:rsidRPr="001C55C3">
        <w:rPr>
          <w:color w:val="000000" w:themeColor="text1"/>
        </w:rPr>
        <w:t xml:space="preserve"> Implementation Plan </w:t>
      </w:r>
      <w:r w:rsidRPr="001C55C3">
        <w:rPr>
          <w:color w:val="000000" w:themeColor="text1"/>
        </w:rPr>
        <w:t>delegation</w:t>
      </w:r>
      <w:r w:rsidR="57CE8C93" w:rsidRPr="001C55C3">
        <w:rPr>
          <w:color w:val="000000" w:themeColor="text1"/>
        </w:rPr>
        <w:t>s</w:t>
      </w:r>
      <w:r w:rsidRPr="001C55C3">
        <w:rPr>
          <w:color w:val="000000" w:themeColor="text1"/>
        </w:rPr>
        <w:t xml:space="preserve">, even if infrastructure is being delivered. This includes procurements that draw on Council capital contributions for the creation of new assets. Such procurements will seek </w:t>
      </w:r>
      <w:r w:rsidR="57CE8C93" w:rsidRPr="001C55C3">
        <w:rPr>
          <w:color w:val="000000" w:themeColor="text1"/>
        </w:rPr>
        <w:t>full approval</w:t>
      </w:r>
      <w:r w:rsidRPr="001C55C3">
        <w:rPr>
          <w:color w:val="000000" w:themeColor="text1"/>
        </w:rPr>
        <w:t xml:space="preserve"> in alignment with the Council Constitution, including Cabinet approval if of the relevant value. </w:t>
      </w:r>
    </w:p>
    <w:p w14:paraId="45F4682F" w14:textId="576107D0" w:rsidR="00537A82" w:rsidRPr="001C55C3" w:rsidRDefault="1C6E3742" w:rsidP="001C55C3">
      <w:pPr>
        <w:pStyle w:val="ListParagraph"/>
        <w:numPr>
          <w:ilvl w:val="0"/>
          <w:numId w:val="6"/>
        </w:numPr>
        <w:shd w:val="clear" w:color="auto" w:fill="FFFFFF" w:themeFill="background1"/>
        <w:spacing w:line="259" w:lineRule="auto"/>
        <w:jc w:val="both"/>
        <w:rPr>
          <w:color w:val="000000" w:themeColor="text1"/>
        </w:rPr>
      </w:pPr>
      <w:r w:rsidRPr="001C55C3">
        <w:rPr>
          <w:color w:val="000000" w:themeColor="text1"/>
        </w:rPr>
        <w:t xml:space="preserve">Annual monitoring and evaluation reports will be made to Cabinet for monitoring of </w:t>
      </w:r>
      <w:proofErr w:type="spellStart"/>
      <w:r w:rsidRPr="001C55C3">
        <w:rPr>
          <w:color w:val="000000" w:themeColor="text1"/>
        </w:rPr>
        <w:t>OxEVIS</w:t>
      </w:r>
      <w:proofErr w:type="spellEnd"/>
      <w:r w:rsidRPr="001C55C3">
        <w:rPr>
          <w:color w:val="000000" w:themeColor="text1"/>
        </w:rPr>
        <w:t xml:space="preserve"> delivery. Delegated authority to award further contracts may be withdrawn in response, should delivery be found wanting. </w:t>
      </w:r>
    </w:p>
    <w:p w14:paraId="6CF82046" w14:textId="32D7CB25" w:rsidR="00690FC7" w:rsidRPr="001C55C3" w:rsidRDefault="684CFED2" w:rsidP="001C55C3">
      <w:pPr>
        <w:pStyle w:val="ListParagraph"/>
        <w:shd w:val="clear" w:color="auto" w:fill="FFFFFF" w:themeFill="background1"/>
        <w:spacing w:line="259" w:lineRule="auto"/>
        <w:jc w:val="both"/>
        <w:rPr>
          <w:color w:val="000000" w:themeColor="text1"/>
        </w:rPr>
      </w:pPr>
      <w:r w:rsidRPr="00D67C3A">
        <w:t>City</w:t>
      </w:r>
      <w:r w:rsidR="62706F1F" w:rsidRPr="00D67C3A">
        <w:t xml:space="preserve"> </w:t>
      </w:r>
      <w:r w:rsidR="3DCD6EF5" w:rsidRPr="00D67C3A">
        <w:t xml:space="preserve">owned </w:t>
      </w:r>
      <w:r w:rsidR="71BCAD62" w:rsidRPr="00D67C3A">
        <w:t>c</w:t>
      </w:r>
      <w:r w:rsidRPr="00D67C3A">
        <w:t xml:space="preserve">ar </w:t>
      </w:r>
      <w:r w:rsidR="37C2EE41" w:rsidRPr="00D67C3A">
        <w:t>c</w:t>
      </w:r>
      <w:r w:rsidRPr="00D67C3A">
        <w:t>arks and land</w:t>
      </w:r>
      <w:r w:rsidR="57DF553C" w:rsidRPr="001C55C3">
        <w:rPr>
          <w:color w:val="000000" w:themeColor="text1"/>
        </w:rPr>
        <w:t xml:space="preserve"> will be utilised as</w:t>
      </w:r>
      <w:r w:rsidR="551F0257" w:rsidRPr="001C55C3">
        <w:rPr>
          <w:color w:val="000000" w:themeColor="text1"/>
        </w:rPr>
        <w:t xml:space="preserve"> locations for</w:t>
      </w:r>
      <w:r w:rsidR="57DF553C" w:rsidRPr="001C55C3">
        <w:rPr>
          <w:color w:val="000000" w:themeColor="text1"/>
        </w:rPr>
        <w:t xml:space="preserve"> ongoing EVI</w:t>
      </w:r>
      <w:r w:rsidR="422F1F0C" w:rsidRPr="001C55C3">
        <w:rPr>
          <w:color w:val="000000" w:themeColor="text1"/>
        </w:rPr>
        <w:t xml:space="preserve"> deployment</w:t>
      </w:r>
      <w:r w:rsidR="27FD44E0" w:rsidRPr="001C55C3">
        <w:rPr>
          <w:color w:val="000000" w:themeColor="text1"/>
        </w:rPr>
        <w:t xml:space="preserve"> to achieve </w:t>
      </w:r>
      <w:proofErr w:type="spellStart"/>
      <w:r w:rsidR="27FD44E0" w:rsidRPr="001C55C3">
        <w:rPr>
          <w:color w:val="000000" w:themeColor="text1"/>
        </w:rPr>
        <w:t>OxEVIS</w:t>
      </w:r>
      <w:proofErr w:type="spellEnd"/>
      <w:r w:rsidR="27FD44E0" w:rsidRPr="001C55C3">
        <w:rPr>
          <w:color w:val="000000" w:themeColor="text1"/>
        </w:rPr>
        <w:t xml:space="preserve"> and OEVIS targets. </w:t>
      </w:r>
      <w:r w:rsidR="0C7B73EA" w:rsidRPr="001C55C3">
        <w:rPr>
          <w:color w:val="000000" w:themeColor="text1"/>
        </w:rPr>
        <w:t>Selection</w:t>
      </w:r>
      <w:r w:rsidR="72CF51BE" w:rsidRPr="001C55C3">
        <w:rPr>
          <w:color w:val="000000" w:themeColor="text1"/>
        </w:rPr>
        <w:t xml:space="preserve"> and approval</w:t>
      </w:r>
      <w:r w:rsidR="0C7B73EA" w:rsidRPr="001C55C3">
        <w:rPr>
          <w:color w:val="000000" w:themeColor="text1"/>
        </w:rPr>
        <w:t xml:space="preserve"> of such assets is through standard </w:t>
      </w:r>
      <w:r w:rsidR="7414912C" w:rsidRPr="001C55C3">
        <w:rPr>
          <w:color w:val="000000" w:themeColor="text1"/>
        </w:rPr>
        <w:t xml:space="preserve">internal </w:t>
      </w:r>
      <w:r w:rsidR="0C7B73EA" w:rsidRPr="001C55C3">
        <w:rPr>
          <w:color w:val="000000" w:themeColor="text1"/>
        </w:rPr>
        <w:t>governance</w:t>
      </w:r>
      <w:r w:rsidR="3DC792FE" w:rsidRPr="001C55C3">
        <w:rPr>
          <w:color w:val="000000" w:themeColor="text1"/>
        </w:rPr>
        <w:t xml:space="preserve"> for developments.</w:t>
      </w:r>
      <w:r w:rsidR="5055852D" w:rsidRPr="001C55C3">
        <w:rPr>
          <w:color w:val="000000" w:themeColor="text1"/>
        </w:rPr>
        <w:t xml:space="preserve"> </w:t>
      </w:r>
      <w:r w:rsidR="72CF51BE" w:rsidRPr="001C55C3">
        <w:rPr>
          <w:color w:val="000000" w:themeColor="text1"/>
        </w:rPr>
        <w:t xml:space="preserve">The </w:t>
      </w:r>
      <w:r w:rsidR="670E3557" w:rsidRPr="001C55C3">
        <w:rPr>
          <w:color w:val="000000" w:themeColor="text1"/>
        </w:rPr>
        <w:t>I</w:t>
      </w:r>
      <w:r w:rsidR="72CF51BE" w:rsidRPr="001C55C3">
        <w:rPr>
          <w:color w:val="000000" w:themeColor="text1"/>
        </w:rPr>
        <w:t xml:space="preserve">mplementation </w:t>
      </w:r>
      <w:r w:rsidR="670E3557" w:rsidRPr="001C55C3">
        <w:rPr>
          <w:color w:val="000000" w:themeColor="text1"/>
        </w:rPr>
        <w:t>P</w:t>
      </w:r>
      <w:r w:rsidR="72CF51BE" w:rsidRPr="001C55C3">
        <w:rPr>
          <w:color w:val="000000" w:themeColor="text1"/>
        </w:rPr>
        <w:t>lan will ensure this</w:t>
      </w:r>
      <w:r w:rsidR="5055852D" w:rsidRPr="001C55C3">
        <w:rPr>
          <w:color w:val="000000" w:themeColor="text1"/>
        </w:rPr>
        <w:t xml:space="preserve"> process is efficient</w:t>
      </w:r>
      <w:r w:rsidR="64EDFB13" w:rsidRPr="001C55C3">
        <w:rPr>
          <w:color w:val="000000" w:themeColor="text1"/>
        </w:rPr>
        <w:t xml:space="preserve"> </w:t>
      </w:r>
      <w:r w:rsidR="5055852D" w:rsidRPr="001C55C3">
        <w:rPr>
          <w:color w:val="000000" w:themeColor="text1"/>
        </w:rPr>
        <w:t xml:space="preserve">and </w:t>
      </w:r>
      <w:r w:rsidR="069A9669" w:rsidRPr="001C55C3">
        <w:rPr>
          <w:color w:val="000000" w:themeColor="text1"/>
        </w:rPr>
        <w:t xml:space="preserve">cost </w:t>
      </w:r>
      <w:r w:rsidR="5055852D" w:rsidRPr="001C55C3">
        <w:rPr>
          <w:color w:val="000000" w:themeColor="text1"/>
        </w:rPr>
        <w:t>effectiv</w:t>
      </w:r>
      <w:r w:rsidR="30E77AA6" w:rsidRPr="001C55C3">
        <w:rPr>
          <w:color w:val="000000" w:themeColor="text1"/>
        </w:rPr>
        <w:t>e</w:t>
      </w:r>
      <w:r w:rsidR="20399CDA" w:rsidRPr="001C55C3">
        <w:rPr>
          <w:color w:val="000000" w:themeColor="text1"/>
        </w:rPr>
        <w:t>. L</w:t>
      </w:r>
      <w:r w:rsidR="30E77AA6" w:rsidRPr="001C55C3">
        <w:rPr>
          <w:color w:val="000000" w:themeColor="text1"/>
        </w:rPr>
        <w:t>and o</w:t>
      </w:r>
      <w:r w:rsidR="4963F8A6" w:rsidRPr="001C55C3">
        <w:rPr>
          <w:color w:val="000000" w:themeColor="text1"/>
        </w:rPr>
        <w:t xml:space="preserve">ptions </w:t>
      </w:r>
      <w:r w:rsidR="2F407BBB" w:rsidRPr="001C55C3">
        <w:rPr>
          <w:color w:val="000000" w:themeColor="text1"/>
        </w:rPr>
        <w:t xml:space="preserve">put forward </w:t>
      </w:r>
      <w:r w:rsidR="1D5CCC43" w:rsidRPr="001C55C3">
        <w:rPr>
          <w:color w:val="000000" w:themeColor="text1"/>
        </w:rPr>
        <w:t xml:space="preserve">in tenders will </w:t>
      </w:r>
      <w:r w:rsidR="11EA3D84" w:rsidRPr="001C55C3">
        <w:rPr>
          <w:color w:val="000000" w:themeColor="text1"/>
        </w:rPr>
        <w:t xml:space="preserve">have </w:t>
      </w:r>
      <w:r w:rsidR="16608536" w:rsidRPr="001C55C3">
        <w:rPr>
          <w:color w:val="000000" w:themeColor="text1"/>
        </w:rPr>
        <w:t>outline agreement</w:t>
      </w:r>
      <w:r w:rsidR="20399CDA" w:rsidRPr="001C55C3">
        <w:rPr>
          <w:color w:val="000000" w:themeColor="text1"/>
        </w:rPr>
        <w:t>s</w:t>
      </w:r>
      <w:r w:rsidR="1D5CCC43" w:rsidRPr="001C55C3">
        <w:rPr>
          <w:color w:val="000000" w:themeColor="text1"/>
        </w:rPr>
        <w:t xml:space="preserve"> based on lease templates</w:t>
      </w:r>
      <w:r w:rsidR="0FEF4BB1" w:rsidRPr="001C55C3">
        <w:rPr>
          <w:color w:val="000000" w:themeColor="text1"/>
        </w:rPr>
        <w:t xml:space="preserve">, enabling the </w:t>
      </w:r>
      <w:r w:rsidR="20399CDA" w:rsidRPr="001C55C3">
        <w:rPr>
          <w:color w:val="000000" w:themeColor="text1"/>
        </w:rPr>
        <w:t>contractors</w:t>
      </w:r>
      <w:r w:rsidR="72CF51BE" w:rsidRPr="001C55C3">
        <w:rPr>
          <w:color w:val="000000" w:themeColor="text1"/>
        </w:rPr>
        <w:t xml:space="preserve"> to</w:t>
      </w:r>
      <w:r w:rsidR="0FEF4BB1" w:rsidRPr="001C55C3">
        <w:rPr>
          <w:color w:val="000000" w:themeColor="text1"/>
        </w:rPr>
        <w:t xml:space="preserve"> carry out t</w:t>
      </w:r>
      <w:r w:rsidR="59627B66" w:rsidRPr="001C55C3">
        <w:rPr>
          <w:color w:val="000000" w:themeColor="text1"/>
        </w:rPr>
        <w:t>h</w:t>
      </w:r>
      <w:r w:rsidR="0FEF4BB1" w:rsidRPr="001C55C3">
        <w:rPr>
          <w:color w:val="000000" w:themeColor="text1"/>
        </w:rPr>
        <w:t>e feasibility necessary to bring forward final</w:t>
      </w:r>
      <w:r w:rsidR="16608536" w:rsidRPr="001C55C3">
        <w:rPr>
          <w:color w:val="000000" w:themeColor="text1"/>
        </w:rPr>
        <w:t xml:space="preserve"> </w:t>
      </w:r>
      <w:r w:rsidR="1D5CCC43" w:rsidRPr="001C55C3">
        <w:rPr>
          <w:color w:val="000000" w:themeColor="text1"/>
        </w:rPr>
        <w:t>designs</w:t>
      </w:r>
      <w:r w:rsidR="64EEB5F7" w:rsidRPr="001C55C3">
        <w:rPr>
          <w:color w:val="000000" w:themeColor="text1"/>
        </w:rPr>
        <w:t xml:space="preserve"> </w:t>
      </w:r>
      <w:r w:rsidR="1D5CCC43" w:rsidRPr="001C55C3">
        <w:rPr>
          <w:color w:val="000000" w:themeColor="text1"/>
        </w:rPr>
        <w:t xml:space="preserve">and business cases </w:t>
      </w:r>
      <w:r w:rsidR="64EEB5F7" w:rsidRPr="001C55C3">
        <w:rPr>
          <w:color w:val="000000" w:themeColor="text1"/>
        </w:rPr>
        <w:t>for approval</w:t>
      </w:r>
      <w:r w:rsidR="16608536" w:rsidRPr="001C55C3">
        <w:rPr>
          <w:color w:val="000000" w:themeColor="text1"/>
        </w:rPr>
        <w:t>.</w:t>
      </w:r>
    </w:p>
    <w:p w14:paraId="7445CE06" w14:textId="5896CEEE" w:rsidR="000866F0" w:rsidRPr="001C55C3" w:rsidRDefault="63DC0A64" w:rsidP="001C55C3">
      <w:pPr>
        <w:pStyle w:val="ListParagraph"/>
        <w:shd w:val="clear" w:color="auto" w:fill="FFFFFF" w:themeFill="background1"/>
        <w:spacing w:line="259" w:lineRule="auto"/>
        <w:jc w:val="both"/>
        <w:rPr>
          <w:bCs/>
          <w:color w:val="000000" w:themeColor="text1"/>
        </w:rPr>
      </w:pPr>
      <w:r w:rsidRPr="001C55C3">
        <w:rPr>
          <w:color w:val="000000" w:themeColor="text1"/>
        </w:rPr>
        <w:t>Private</w:t>
      </w:r>
      <w:r w:rsidR="2A6872C1" w:rsidRPr="001C55C3">
        <w:rPr>
          <w:color w:val="000000" w:themeColor="text1"/>
        </w:rPr>
        <w:t>ly hosted</w:t>
      </w:r>
      <w:r w:rsidR="6316E6C3" w:rsidRPr="001C55C3">
        <w:rPr>
          <w:color w:val="000000" w:themeColor="text1"/>
        </w:rPr>
        <w:t>,</w:t>
      </w:r>
      <w:r w:rsidRPr="001C55C3">
        <w:rPr>
          <w:color w:val="000000" w:themeColor="text1"/>
        </w:rPr>
        <w:t xml:space="preserve"> </w:t>
      </w:r>
      <w:r w:rsidR="34DA14FC" w:rsidRPr="001C55C3">
        <w:rPr>
          <w:color w:val="000000" w:themeColor="text1"/>
        </w:rPr>
        <w:t>publicly</w:t>
      </w:r>
      <w:r w:rsidRPr="001C55C3">
        <w:rPr>
          <w:color w:val="000000" w:themeColor="text1"/>
        </w:rPr>
        <w:t xml:space="preserve"> accessible EVI</w:t>
      </w:r>
      <w:r w:rsidR="18534759" w:rsidRPr="001C55C3">
        <w:rPr>
          <w:color w:val="000000" w:themeColor="text1"/>
        </w:rPr>
        <w:t xml:space="preserve"> </w:t>
      </w:r>
      <w:r w:rsidR="2D553FB2" w:rsidRPr="001C55C3">
        <w:rPr>
          <w:color w:val="000000" w:themeColor="text1"/>
        </w:rPr>
        <w:t xml:space="preserve">on third party land </w:t>
      </w:r>
      <w:r w:rsidR="18534759" w:rsidRPr="001C55C3">
        <w:rPr>
          <w:color w:val="000000" w:themeColor="text1"/>
        </w:rPr>
        <w:t>is</w:t>
      </w:r>
      <w:r w:rsidRPr="001C55C3">
        <w:rPr>
          <w:color w:val="000000" w:themeColor="text1"/>
        </w:rPr>
        <w:t xml:space="preserve"> included in the deployment targets. </w:t>
      </w:r>
      <w:r w:rsidR="558938D3" w:rsidRPr="001C55C3">
        <w:rPr>
          <w:color w:val="000000" w:themeColor="text1"/>
        </w:rPr>
        <w:t xml:space="preserve">The City </w:t>
      </w:r>
      <w:r w:rsidR="2B5BF4FF" w:rsidRPr="001C55C3">
        <w:rPr>
          <w:color w:val="000000" w:themeColor="text1"/>
        </w:rPr>
        <w:t xml:space="preserve">Council </w:t>
      </w:r>
      <w:r w:rsidR="558938D3" w:rsidRPr="001C55C3">
        <w:rPr>
          <w:color w:val="000000" w:themeColor="text1"/>
        </w:rPr>
        <w:t>will</w:t>
      </w:r>
      <w:r w:rsidR="35A2A005" w:rsidRPr="001C55C3">
        <w:rPr>
          <w:color w:val="000000" w:themeColor="text1"/>
        </w:rPr>
        <w:t xml:space="preserve"> </w:t>
      </w:r>
      <w:r w:rsidR="23F35AC9" w:rsidRPr="001C55C3">
        <w:rPr>
          <w:color w:val="000000" w:themeColor="text1"/>
        </w:rPr>
        <w:t>seek</w:t>
      </w:r>
      <w:r w:rsidR="35A2A005" w:rsidRPr="001C55C3">
        <w:rPr>
          <w:color w:val="000000" w:themeColor="text1"/>
        </w:rPr>
        <w:t xml:space="preserve"> opportunities for private</w:t>
      </w:r>
      <w:r w:rsidR="0ACBEA42" w:rsidRPr="001C55C3">
        <w:rPr>
          <w:color w:val="000000" w:themeColor="text1"/>
        </w:rPr>
        <w:t xml:space="preserve"> landowners such as ZCOP members, </w:t>
      </w:r>
      <w:proofErr w:type="gramStart"/>
      <w:r w:rsidR="0ACBEA42" w:rsidRPr="001C55C3">
        <w:rPr>
          <w:color w:val="000000" w:themeColor="text1"/>
        </w:rPr>
        <w:t>NHS</w:t>
      </w:r>
      <w:proofErr w:type="gramEnd"/>
      <w:r w:rsidR="0ACBEA42" w:rsidRPr="001C55C3">
        <w:rPr>
          <w:color w:val="000000" w:themeColor="text1"/>
        </w:rPr>
        <w:t xml:space="preserve"> </w:t>
      </w:r>
      <w:r w:rsidR="53C33502" w:rsidRPr="001C55C3">
        <w:rPr>
          <w:color w:val="000000" w:themeColor="text1"/>
        </w:rPr>
        <w:t>and</w:t>
      </w:r>
      <w:r w:rsidR="0ACBEA42" w:rsidRPr="001C55C3">
        <w:rPr>
          <w:color w:val="000000" w:themeColor="text1"/>
        </w:rPr>
        <w:t xml:space="preserve"> School Academy Trusts</w:t>
      </w:r>
      <w:r w:rsidR="0C1660AE" w:rsidRPr="001C55C3">
        <w:rPr>
          <w:color w:val="000000" w:themeColor="text1"/>
        </w:rPr>
        <w:t xml:space="preserve"> to deploy EVI</w:t>
      </w:r>
      <w:r w:rsidR="0ACBEA42" w:rsidRPr="001C55C3">
        <w:rPr>
          <w:color w:val="000000" w:themeColor="text1"/>
        </w:rPr>
        <w:t>. The Council w</w:t>
      </w:r>
      <w:r w:rsidR="7E3408CF" w:rsidRPr="001C55C3">
        <w:rPr>
          <w:color w:val="000000" w:themeColor="text1"/>
        </w:rPr>
        <w:t>ill</w:t>
      </w:r>
      <w:r w:rsidR="25C35F30" w:rsidRPr="001C55C3">
        <w:rPr>
          <w:color w:val="000000" w:themeColor="text1"/>
        </w:rPr>
        <w:t xml:space="preserve"> act</w:t>
      </w:r>
      <w:r w:rsidR="0ACBEA42" w:rsidRPr="001C55C3">
        <w:rPr>
          <w:color w:val="000000" w:themeColor="text1"/>
        </w:rPr>
        <w:t xml:space="preserve"> as a broker, signposting concessionaires to </w:t>
      </w:r>
      <w:r w:rsidR="20399CDA" w:rsidRPr="001C55C3">
        <w:rPr>
          <w:color w:val="000000" w:themeColor="text1"/>
        </w:rPr>
        <w:t>EVI</w:t>
      </w:r>
      <w:r w:rsidR="0ACBEA42" w:rsidRPr="001C55C3">
        <w:rPr>
          <w:color w:val="000000" w:themeColor="text1"/>
        </w:rPr>
        <w:t xml:space="preserve"> opportunities via the production of a land asset bank</w:t>
      </w:r>
      <w:r w:rsidR="2D553FB2" w:rsidRPr="001C55C3">
        <w:rPr>
          <w:color w:val="000000" w:themeColor="text1"/>
        </w:rPr>
        <w:t xml:space="preserve"> and events</w:t>
      </w:r>
      <w:r w:rsidR="11304BB1" w:rsidRPr="001C55C3">
        <w:rPr>
          <w:color w:val="000000" w:themeColor="text1"/>
        </w:rPr>
        <w:t xml:space="preserve">. </w:t>
      </w:r>
    </w:p>
    <w:p w14:paraId="5F91718E" w14:textId="1BE04E59" w:rsidR="00711F16" w:rsidRPr="001C55C3" w:rsidRDefault="20399CDA" w:rsidP="001C55C3">
      <w:pPr>
        <w:pStyle w:val="ListParagraph"/>
        <w:shd w:val="clear" w:color="auto" w:fill="FFFFFF" w:themeFill="background1"/>
        <w:spacing w:line="259" w:lineRule="auto"/>
        <w:jc w:val="both"/>
        <w:rPr>
          <w:bCs/>
          <w:color w:val="000000" w:themeColor="text1"/>
        </w:rPr>
      </w:pPr>
      <w:r w:rsidRPr="001C55C3">
        <w:rPr>
          <w:color w:val="000000" w:themeColor="text1"/>
        </w:rPr>
        <w:t>We will provide ODS with opportunities to develop the partnerships, skills and expertise needed to support delivery of this implementation plan, including installation and operational management of EVI for Oxford City, and will support the GUL-e project.</w:t>
      </w:r>
    </w:p>
    <w:p w14:paraId="06235C0E" w14:textId="77F060A6" w:rsidR="000866F0" w:rsidRPr="009E2DA2" w:rsidRDefault="138A77CE" w:rsidP="009E2DA2">
      <w:pPr>
        <w:pStyle w:val="ListParagraph"/>
      </w:pPr>
      <w:r w:rsidRPr="009E2DA2">
        <w:t xml:space="preserve">This </w:t>
      </w:r>
      <w:r w:rsidR="2C3FE2B6" w:rsidRPr="009E2DA2">
        <w:t xml:space="preserve">paper </w:t>
      </w:r>
      <w:r w:rsidR="169F02CD" w:rsidRPr="009E2DA2">
        <w:t>requests authorisation for delegat</w:t>
      </w:r>
      <w:r w:rsidR="6D0AEDBD" w:rsidRPr="009E2DA2">
        <w:t>ions</w:t>
      </w:r>
      <w:r w:rsidR="49B7FC5B" w:rsidRPr="009E2DA2">
        <w:t xml:space="preserve"> </w:t>
      </w:r>
      <w:r w:rsidR="46E35F73" w:rsidRPr="009E2DA2">
        <w:t>to</w:t>
      </w:r>
      <w:r w:rsidR="2C3FE2B6" w:rsidRPr="009E2DA2">
        <w:t xml:space="preserve"> </w:t>
      </w:r>
      <w:proofErr w:type="gramStart"/>
      <w:r w:rsidR="64A66856" w:rsidRPr="009E2DA2">
        <w:t>enter</w:t>
      </w:r>
      <w:r w:rsidR="2C3FE2B6" w:rsidRPr="009E2DA2">
        <w:t xml:space="preserve"> </w:t>
      </w:r>
      <w:r w:rsidR="60897230" w:rsidRPr="009E2DA2">
        <w:t>into</w:t>
      </w:r>
      <w:proofErr w:type="gramEnd"/>
      <w:r w:rsidR="60897230" w:rsidRPr="009E2DA2">
        <w:t xml:space="preserve"> </w:t>
      </w:r>
      <w:r w:rsidR="2C3FE2B6" w:rsidRPr="009E2DA2">
        <w:t xml:space="preserve">partnerships, and </w:t>
      </w:r>
      <w:r w:rsidR="468593A6" w:rsidRPr="009E2DA2">
        <w:t>collaborations with other project partners, support and/or submit bids to Government as necessary</w:t>
      </w:r>
      <w:r w:rsidR="15D3A0D9" w:rsidRPr="009E2DA2">
        <w:t xml:space="preserve">, </w:t>
      </w:r>
      <w:r w:rsidR="468593A6" w:rsidRPr="009E2DA2">
        <w:t>draw down funding and agree resulting contracts and other necessary agreements to procure EVI in line with this Implementation Plans</w:t>
      </w:r>
      <w:r w:rsidR="54220A43" w:rsidRPr="009E2DA2">
        <w:t>.</w:t>
      </w:r>
      <w:r w:rsidR="2797E531" w:rsidRPr="009E2DA2">
        <w:t xml:space="preserve"> </w:t>
      </w:r>
    </w:p>
    <w:p w14:paraId="0E9E4166" w14:textId="77777777" w:rsidR="00711F16" w:rsidRPr="001C55C3" w:rsidRDefault="00711F16" w:rsidP="00711F16">
      <w:pPr>
        <w:pStyle w:val="ListParagraph"/>
        <w:numPr>
          <w:ilvl w:val="0"/>
          <w:numId w:val="0"/>
        </w:numPr>
        <w:shd w:val="clear" w:color="auto" w:fill="FFFFFF" w:themeFill="background1"/>
        <w:spacing w:line="259" w:lineRule="auto"/>
        <w:ind w:left="360"/>
        <w:jc w:val="both"/>
        <w:rPr>
          <w:b/>
          <w:bCs/>
          <w:color w:val="000000" w:themeColor="text1"/>
        </w:rPr>
      </w:pPr>
    </w:p>
    <w:p w14:paraId="27C0E4B1" w14:textId="29E58570" w:rsidR="07A210CD" w:rsidRPr="001C55C3" w:rsidRDefault="6F4F6615">
      <w:pPr>
        <w:pStyle w:val="ListParagraph"/>
        <w:jc w:val="both"/>
        <w:rPr>
          <w:rStyle w:val="Firstpagetablebold"/>
          <w:b w:val="0"/>
        </w:rPr>
      </w:pPr>
      <w:r w:rsidRPr="001C55C3">
        <w:rPr>
          <w:rStyle w:val="Firstpagetablebold"/>
          <w:b w:val="0"/>
        </w:rPr>
        <w:t xml:space="preserve">Partnership </w:t>
      </w:r>
      <w:r w:rsidR="2A650A37" w:rsidRPr="001C55C3">
        <w:rPr>
          <w:rStyle w:val="Firstpagetablebold"/>
          <w:b w:val="0"/>
        </w:rPr>
        <w:t>benefits</w:t>
      </w:r>
      <w:r w:rsidR="20399CDA" w:rsidRPr="001C55C3">
        <w:rPr>
          <w:rStyle w:val="Firstpagetablebold"/>
          <w:b w:val="0"/>
        </w:rPr>
        <w:t>:</w:t>
      </w:r>
    </w:p>
    <w:p w14:paraId="59CD1956" w14:textId="2C8D632E" w:rsidR="07A210CD" w:rsidRPr="001C55C3" w:rsidRDefault="4BC117D3" w:rsidP="00BF3F0F">
      <w:pPr>
        <w:pStyle w:val="ListParagraph"/>
        <w:numPr>
          <w:ilvl w:val="0"/>
          <w:numId w:val="10"/>
        </w:numPr>
        <w:jc w:val="both"/>
        <w:rPr>
          <w:color w:val="000000" w:themeColor="text1"/>
        </w:rPr>
      </w:pPr>
      <w:r w:rsidRPr="001C55C3">
        <w:rPr>
          <w:color w:val="000000" w:themeColor="text1"/>
        </w:rPr>
        <w:t>National cross-tier collaboration mandate:</w:t>
      </w:r>
      <w:r w:rsidRPr="001C55C3">
        <w:rPr>
          <w:color w:val="000000" w:themeColor="text1"/>
          <w:u w:val="single"/>
        </w:rPr>
        <w:t xml:space="preserve"> </w:t>
      </w:r>
      <w:r w:rsidRPr="001C55C3">
        <w:rPr>
          <w:color w:val="000000" w:themeColor="text1"/>
        </w:rPr>
        <w:t xml:space="preserve">The Office for ZERO Emission Vehicles (OZEV) have adopted an increasingly region-focused approach to deployment. The Local Electric Vehicle Infrastructure grant, LEVI, is now only paid out to </w:t>
      </w:r>
      <w:r w:rsidR="445256DB" w:rsidRPr="001C55C3">
        <w:rPr>
          <w:color w:val="000000" w:themeColor="text1"/>
        </w:rPr>
        <w:t>T</w:t>
      </w:r>
      <w:r w:rsidRPr="001C55C3">
        <w:rPr>
          <w:color w:val="000000" w:themeColor="text1"/>
        </w:rPr>
        <w:t>ier 1 authorities</w:t>
      </w:r>
      <w:r w:rsidR="64FFE442" w:rsidRPr="001C55C3">
        <w:rPr>
          <w:color w:val="000000" w:themeColor="text1"/>
        </w:rPr>
        <w:t xml:space="preserve"> (Oxfordshire County Council)</w:t>
      </w:r>
      <w:r w:rsidRPr="001C55C3">
        <w:rPr>
          <w:color w:val="000000" w:themeColor="text1"/>
        </w:rPr>
        <w:t xml:space="preserve">. However, OZEV made it clear that it expects </w:t>
      </w:r>
      <w:r w:rsidR="64434250" w:rsidRPr="001C55C3">
        <w:rPr>
          <w:color w:val="000000" w:themeColor="text1"/>
        </w:rPr>
        <w:t>T</w:t>
      </w:r>
      <w:r w:rsidRPr="001C55C3">
        <w:rPr>
          <w:color w:val="000000" w:themeColor="text1"/>
        </w:rPr>
        <w:t xml:space="preserve">ier 1 and </w:t>
      </w:r>
      <w:r w:rsidR="6A5E6020" w:rsidRPr="001C55C3">
        <w:rPr>
          <w:color w:val="000000" w:themeColor="text1"/>
        </w:rPr>
        <w:t>T</w:t>
      </w:r>
      <w:r w:rsidRPr="001C55C3">
        <w:rPr>
          <w:color w:val="000000" w:themeColor="text1"/>
        </w:rPr>
        <w:t xml:space="preserve">ier 2 authorities to work closely with each other, and that regional delivery strategies must facilitate deployment under district strategies such as </w:t>
      </w:r>
      <w:proofErr w:type="spellStart"/>
      <w:r w:rsidRPr="001C55C3">
        <w:rPr>
          <w:color w:val="000000" w:themeColor="text1"/>
        </w:rPr>
        <w:t>OxEVIS</w:t>
      </w:r>
      <w:proofErr w:type="spellEnd"/>
      <w:r w:rsidRPr="001C55C3">
        <w:rPr>
          <w:color w:val="000000" w:themeColor="text1"/>
        </w:rPr>
        <w:t>.</w:t>
      </w:r>
      <w:r w:rsidR="00E315CA" w:rsidRPr="001C55C3">
        <w:rPr>
          <w:color w:val="000000" w:themeColor="text1"/>
        </w:rPr>
        <w:t xml:space="preserve"> </w:t>
      </w:r>
    </w:p>
    <w:p w14:paraId="57E78D03" w14:textId="28513135" w:rsidR="07A210CD" w:rsidRPr="001C55C3" w:rsidRDefault="00E315CA" w:rsidP="00BF3F0F">
      <w:pPr>
        <w:pStyle w:val="ListParagraph"/>
        <w:numPr>
          <w:ilvl w:val="0"/>
          <w:numId w:val="10"/>
        </w:numPr>
        <w:jc w:val="both"/>
        <w:rPr>
          <w:color w:val="000000" w:themeColor="text1"/>
        </w:rPr>
      </w:pPr>
      <w:r w:rsidRPr="001C55C3">
        <w:rPr>
          <w:color w:val="000000" w:themeColor="text1"/>
        </w:rPr>
        <w:t xml:space="preserve">The </w:t>
      </w:r>
      <w:proofErr w:type="spellStart"/>
      <w:r w:rsidRPr="001C55C3">
        <w:rPr>
          <w:color w:val="000000" w:themeColor="text1"/>
        </w:rPr>
        <w:t>OxEVIS</w:t>
      </w:r>
      <w:proofErr w:type="spellEnd"/>
      <w:r w:rsidRPr="001C55C3">
        <w:rPr>
          <w:color w:val="000000" w:themeColor="text1"/>
        </w:rPr>
        <w:t xml:space="preserve"> Implementation plan has been reviewed with Oxfordshire County Council </w:t>
      </w:r>
      <w:proofErr w:type="gramStart"/>
      <w:r w:rsidRPr="001C55C3">
        <w:rPr>
          <w:color w:val="000000" w:themeColor="text1"/>
        </w:rPr>
        <w:t>officers,</w:t>
      </w:r>
      <w:r w:rsidR="7C3AE97F" w:rsidRPr="001C55C3">
        <w:rPr>
          <w:color w:val="000000" w:themeColor="text1"/>
        </w:rPr>
        <w:t xml:space="preserve"> </w:t>
      </w:r>
      <w:r w:rsidRPr="001C55C3">
        <w:rPr>
          <w:color w:val="000000" w:themeColor="text1"/>
        </w:rPr>
        <w:t>and</w:t>
      </w:r>
      <w:proofErr w:type="gramEnd"/>
      <w:r w:rsidRPr="001C55C3">
        <w:rPr>
          <w:color w:val="000000" w:themeColor="text1"/>
        </w:rPr>
        <w:t xml:space="preserve"> lays the foundations for successful partnership work. It </w:t>
      </w:r>
      <w:r w:rsidR="4BC117D3" w:rsidRPr="001C55C3">
        <w:rPr>
          <w:color w:val="000000" w:themeColor="text1"/>
        </w:rPr>
        <w:t xml:space="preserve">aligns itself with that cross-tier collaboration methodology and creates a principle for ongoing collaboration and a regional approach to ongoing infrastructure provision. This will be essential for further grant bids and to provide best value to the public from procurement. </w:t>
      </w:r>
    </w:p>
    <w:p w14:paraId="5239AB49" w14:textId="0FE2D281" w:rsidR="07A210CD" w:rsidRPr="001C55C3" w:rsidRDefault="4BC117D3" w:rsidP="00BF3F0F">
      <w:pPr>
        <w:pStyle w:val="ListParagraph"/>
        <w:numPr>
          <w:ilvl w:val="0"/>
          <w:numId w:val="10"/>
        </w:numPr>
        <w:jc w:val="both"/>
        <w:rPr>
          <w:rStyle w:val="Firstpagetablebold"/>
          <w:b w:val="0"/>
          <w:color w:val="000000" w:themeColor="text1"/>
        </w:rPr>
      </w:pPr>
      <w:r w:rsidRPr="001C55C3">
        <w:rPr>
          <w:color w:val="000000" w:themeColor="text1"/>
        </w:rPr>
        <w:lastRenderedPageBreak/>
        <w:t xml:space="preserve">Together we can deliver stronger </w:t>
      </w:r>
      <w:r w:rsidR="54C239FC" w:rsidRPr="001C55C3">
        <w:rPr>
          <w:color w:val="000000" w:themeColor="text1"/>
        </w:rPr>
        <w:t>outcomes</w:t>
      </w:r>
      <w:r w:rsidRPr="001C55C3">
        <w:rPr>
          <w:color w:val="000000" w:themeColor="text1"/>
        </w:rPr>
        <w:t xml:space="preserve">, benefit from a wider knowledge base, communicate more </w:t>
      </w:r>
      <w:proofErr w:type="gramStart"/>
      <w:r w:rsidRPr="001C55C3">
        <w:rPr>
          <w:color w:val="000000" w:themeColor="text1"/>
        </w:rPr>
        <w:t>efficiently</w:t>
      </w:r>
      <w:proofErr w:type="gramEnd"/>
      <w:r w:rsidRPr="001C55C3">
        <w:rPr>
          <w:color w:val="000000" w:themeColor="text1"/>
        </w:rPr>
        <w:t xml:space="preserve"> and create a network that is consistent across district boundaries, supporting a more joined-up experience for our visitors and commuters.</w:t>
      </w:r>
    </w:p>
    <w:p w14:paraId="4C7AD46B" w14:textId="7904E91B" w:rsidR="07A210CD" w:rsidRPr="001C55C3" w:rsidRDefault="006703D0" w:rsidP="00BF3F0F">
      <w:pPr>
        <w:pStyle w:val="ListParagraph"/>
        <w:numPr>
          <w:ilvl w:val="0"/>
          <w:numId w:val="10"/>
        </w:numPr>
        <w:jc w:val="both"/>
        <w:rPr>
          <w:rStyle w:val="Firstpagetablebold"/>
          <w:b w:val="0"/>
          <w:color w:val="000000" w:themeColor="text1"/>
        </w:rPr>
      </w:pPr>
      <w:r w:rsidRPr="001C55C3">
        <w:rPr>
          <w:rStyle w:val="Firstpagetablebold"/>
          <w:b w:val="0"/>
        </w:rPr>
        <w:t>As the focus shifts towards regional deployment</w:t>
      </w:r>
      <w:r w:rsidR="008C46AB" w:rsidRPr="001C55C3">
        <w:rPr>
          <w:rStyle w:val="Firstpagetablebold"/>
          <w:b w:val="0"/>
        </w:rPr>
        <w:t xml:space="preserve"> there is a risk that a sense of place and community is lost: </w:t>
      </w:r>
      <w:proofErr w:type="spellStart"/>
      <w:r w:rsidR="00E315CA" w:rsidRPr="001C55C3">
        <w:rPr>
          <w:rStyle w:val="Firstpagetablebold"/>
          <w:b w:val="0"/>
        </w:rPr>
        <w:t>OxEVIS</w:t>
      </w:r>
      <w:proofErr w:type="spellEnd"/>
      <w:r w:rsidR="00E315CA" w:rsidRPr="001C55C3">
        <w:rPr>
          <w:rStyle w:val="Firstpagetablebold"/>
          <w:b w:val="0"/>
        </w:rPr>
        <w:t xml:space="preserve"> protects local Oxford characteristics</w:t>
      </w:r>
      <w:r w:rsidR="008C46AB" w:rsidRPr="001C55C3">
        <w:rPr>
          <w:rStyle w:val="Firstpagetablebold"/>
          <w:b w:val="0"/>
        </w:rPr>
        <w:t xml:space="preserve"> and distinct requirements</w:t>
      </w:r>
      <w:r w:rsidRPr="001C55C3">
        <w:rPr>
          <w:rStyle w:val="Firstpagetablebold"/>
          <w:b w:val="0"/>
        </w:rPr>
        <w:t xml:space="preserve"> through this Implementation Plan</w:t>
      </w:r>
      <w:r w:rsidR="00E315CA" w:rsidRPr="001C55C3">
        <w:rPr>
          <w:rStyle w:val="Firstpagetablebold"/>
          <w:b w:val="0"/>
        </w:rPr>
        <w:t xml:space="preserve">. </w:t>
      </w:r>
      <w:r w:rsidR="336B1F4E" w:rsidRPr="001C55C3">
        <w:rPr>
          <w:rStyle w:val="Firstpagetablebold"/>
          <w:b w:val="0"/>
        </w:rPr>
        <w:t>Work packages support delivery of EVI to achieve local priorities</w:t>
      </w:r>
      <w:r w:rsidR="00E315CA" w:rsidRPr="001C55C3">
        <w:rPr>
          <w:rStyle w:val="Firstpagetablebold"/>
          <w:b w:val="0"/>
        </w:rPr>
        <w:t xml:space="preserve"> alongside regional collaboration</w:t>
      </w:r>
      <w:r w:rsidR="336B1F4E" w:rsidRPr="001C55C3">
        <w:rPr>
          <w:rStyle w:val="Firstpagetablebold"/>
          <w:b w:val="0"/>
        </w:rPr>
        <w:t xml:space="preserve">. </w:t>
      </w:r>
    </w:p>
    <w:p w14:paraId="6FFF6173" w14:textId="35A53AF5" w:rsidR="07A210CD" w:rsidRPr="001C55C3" w:rsidRDefault="07A210CD" w:rsidP="00E315CA">
      <w:pPr>
        <w:pStyle w:val="ListParagraph"/>
        <w:numPr>
          <w:ilvl w:val="0"/>
          <w:numId w:val="0"/>
        </w:numPr>
        <w:ind w:left="720"/>
        <w:jc w:val="both"/>
        <w:rPr>
          <w:rStyle w:val="Firstpagetablebold"/>
          <w:b w:val="0"/>
          <w:color w:val="000000" w:themeColor="text1"/>
        </w:rPr>
      </w:pPr>
    </w:p>
    <w:p w14:paraId="10BEE411" w14:textId="46CB1115" w:rsidR="00FB79CB" w:rsidRPr="001C55C3" w:rsidRDefault="00FB79CB" w:rsidP="00B458F8">
      <w:pPr>
        <w:shd w:val="clear" w:color="auto" w:fill="FFFFFF" w:themeFill="background1"/>
        <w:rPr>
          <w:b/>
          <w:bCs/>
        </w:rPr>
      </w:pPr>
      <w:r w:rsidRPr="001C55C3">
        <w:rPr>
          <w:b/>
          <w:bCs/>
        </w:rPr>
        <w:t xml:space="preserve">Environmental </w:t>
      </w:r>
      <w:r w:rsidR="00F710CA" w:rsidRPr="001C55C3">
        <w:rPr>
          <w:b/>
          <w:bCs/>
        </w:rPr>
        <w:t>considerations</w:t>
      </w:r>
    </w:p>
    <w:p w14:paraId="25BCA0E1" w14:textId="56FD8BAF" w:rsidR="007C276A" w:rsidRPr="006E701F" w:rsidRDefault="20399CDA" w:rsidP="001C55C3">
      <w:pPr>
        <w:pStyle w:val="ListParagraph"/>
        <w:shd w:val="clear" w:color="auto" w:fill="FFFFFF" w:themeFill="background1"/>
        <w:jc w:val="both"/>
        <w:rPr>
          <w:bCs/>
          <w:color w:val="000000" w:themeColor="text1"/>
        </w:rPr>
      </w:pPr>
      <w:r w:rsidRPr="006E701F">
        <w:rPr>
          <w:color w:val="000000" w:themeColor="text1"/>
        </w:rPr>
        <w:t>While the</w:t>
      </w:r>
      <w:r w:rsidR="2892B759" w:rsidRPr="006E701F">
        <w:rPr>
          <w:color w:val="000000" w:themeColor="text1"/>
        </w:rPr>
        <w:t xml:space="preserve"> </w:t>
      </w:r>
      <w:r w:rsidRPr="006E701F">
        <w:rPr>
          <w:color w:val="000000" w:themeColor="text1"/>
        </w:rPr>
        <w:t>Implementation Plan</w:t>
      </w:r>
      <w:r w:rsidR="3DCA7202" w:rsidRPr="006E701F">
        <w:rPr>
          <w:color w:val="000000" w:themeColor="text1"/>
        </w:rPr>
        <w:t>’</w:t>
      </w:r>
      <w:r w:rsidRPr="006E701F">
        <w:rPr>
          <w:color w:val="000000" w:themeColor="text1"/>
        </w:rPr>
        <w:t xml:space="preserve">s </w:t>
      </w:r>
      <w:r w:rsidR="2892B759" w:rsidRPr="006E701F">
        <w:rPr>
          <w:color w:val="000000" w:themeColor="text1"/>
        </w:rPr>
        <w:t xml:space="preserve">overarching focus is on delivering </w:t>
      </w:r>
      <w:proofErr w:type="spellStart"/>
      <w:r w:rsidR="2892B759" w:rsidRPr="006E701F">
        <w:rPr>
          <w:color w:val="000000" w:themeColor="text1"/>
        </w:rPr>
        <w:t>OxEVIS</w:t>
      </w:r>
      <w:proofErr w:type="spellEnd"/>
      <w:r w:rsidR="2892B759" w:rsidRPr="006E701F">
        <w:rPr>
          <w:color w:val="000000" w:themeColor="text1"/>
        </w:rPr>
        <w:t xml:space="preserve">, it will support the delivery of the following plans and strategies: </w:t>
      </w:r>
    </w:p>
    <w:p w14:paraId="5074B1A7" w14:textId="4B14C825" w:rsidR="007C276A" w:rsidRPr="009E2DA2" w:rsidRDefault="007C276A" w:rsidP="009E2DA2">
      <w:pPr>
        <w:pStyle w:val="ListParagraph"/>
        <w:numPr>
          <w:ilvl w:val="0"/>
          <w:numId w:val="36"/>
        </w:numPr>
      </w:pPr>
      <w:r w:rsidRPr="009E2DA2">
        <w:t xml:space="preserve">The 4th Carbon Management Plan 2021 – 2030: The Strategy will support the development of a plan to decarbonise the City Council’s fleet vehicles. </w:t>
      </w:r>
    </w:p>
    <w:p w14:paraId="27D02C4F" w14:textId="1634C270" w:rsidR="007C276A" w:rsidRPr="009E2DA2" w:rsidRDefault="007C276A" w:rsidP="009E2DA2">
      <w:pPr>
        <w:pStyle w:val="ListParagraph"/>
        <w:numPr>
          <w:ilvl w:val="0"/>
          <w:numId w:val="36"/>
        </w:numPr>
      </w:pPr>
      <w:r w:rsidRPr="009E2DA2">
        <w:t xml:space="preserve">The Net Zero Oxford Action Plan: Net Zero by 2040 requires decarbonisation of road transport (ZCOP roadmap). </w:t>
      </w:r>
    </w:p>
    <w:p w14:paraId="7840A7F7" w14:textId="03B704A7" w:rsidR="007C276A" w:rsidRPr="009E2DA2" w:rsidRDefault="007C276A" w:rsidP="009E2DA2">
      <w:pPr>
        <w:pStyle w:val="ListParagraph"/>
        <w:numPr>
          <w:ilvl w:val="0"/>
          <w:numId w:val="36"/>
        </w:numPr>
      </w:pPr>
      <w:r w:rsidRPr="009E2DA2">
        <w:t xml:space="preserve">The Council Strategy 2020 – 2024: Includes the priority to pursue a zero carbon Oxford. </w:t>
      </w:r>
    </w:p>
    <w:p w14:paraId="6378A3B1" w14:textId="37E431FA" w:rsidR="007C276A" w:rsidRPr="009E2DA2" w:rsidRDefault="007C276A" w:rsidP="009E2DA2">
      <w:pPr>
        <w:pStyle w:val="ListParagraph"/>
        <w:numPr>
          <w:ilvl w:val="0"/>
          <w:numId w:val="36"/>
        </w:numPr>
        <w:rPr>
          <w:bCs/>
          <w:color w:val="000000" w:themeColor="text1"/>
        </w:rPr>
      </w:pPr>
      <w:r w:rsidRPr="009E2DA2">
        <w:t xml:space="preserve">Air Quality Action Plan 2021 – 2025: Requires the reduction in usage of fossil fuel cars in the </w:t>
      </w:r>
      <w:proofErr w:type="gramStart"/>
      <w:r w:rsidRPr="009E2DA2">
        <w:t>city</w:t>
      </w:r>
      <w:proofErr w:type="gramEnd"/>
      <w:r w:rsidRPr="009E2DA2">
        <w:rPr>
          <w:color w:val="000000" w:themeColor="text1"/>
        </w:rPr>
        <w:t xml:space="preserve"> </w:t>
      </w:r>
    </w:p>
    <w:p w14:paraId="064029D6" w14:textId="62C6B544" w:rsidR="00F710CA" w:rsidRPr="009E2DA2" w:rsidRDefault="5523F7D3" w:rsidP="009E2DA2">
      <w:pPr>
        <w:pStyle w:val="ListParagraph"/>
      </w:pPr>
      <w:r w:rsidRPr="009E2DA2">
        <w:t xml:space="preserve">This implementation of EV infrastructure aligns with Oxford City Council’s policies and commitments relating to carbon reduction and safeguarding the environment, bringing us closer to our commitment to becoming a Zero Carbon Council by 2030 or earlier and Zero Carbon Oxford by 2040. The roll out of EV charging for citizens and businesses means that more people will be able to migrate to using EVs away from petrol and diesel vehicles. Air quality will be improved with an increased use of EVs within the city. </w:t>
      </w:r>
    </w:p>
    <w:p w14:paraId="211A53DA" w14:textId="51692D40" w:rsidR="007C276A" w:rsidRPr="006E701F" w:rsidRDefault="7EEE6FA7">
      <w:pPr>
        <w:pStyle w:val="ListParagraph"/>
        <w:jc w:val="both"/>
        <w:rPr>
          <w:color w:val="000000" w:themeColor="text1"/>
        </w:rPr>
      </w:pPr>
      <w:r w:rsidRPr="001C55C3">
        <w:rPr>
          <w:color w:val="000000" w:themeColor="text1"/>
        </w:rPr>
        <w:t>It</w:t>
      </w:r>
      <w:r w:rsidR="5523F7D3" w:rsidRPr="001C55C3">
        <w:rPr>
          <w:color w:val="000000" w:themeColor="text1"/>
        </w:rPr>
        <w:t xml:space="preserve"> should be noted that particulate matter (PM) emanating from braking systems, tyres road surface wear and road dust suspension are also produced by EVs. Ambient PM exposure is associated with health harms and premature mortality.</w:t>
      </w:r>
      <w:r w:rsidR="585DB321" w:rsidRPr="001C55C3">
        <w:rPr>
          <w:color w:val="000000" w:themeColor="text1"/>
        </w:rPr>
        <w:t xml:space="preserve"> Reduction of non-tailpipe particulate matter may become a focus </w:t>
      </w:r>
      <w:r w:rsidR="20399CDA" w:rsidRPr="001C55C3">
        <w:rPr>
          <w:color w:val="000000" w:themeColor="text1"/>
        </w:rPr>
        <w:t xml:space="preserve">of EV innovation projects and policy </w:t>
      </w:r>
      <w:r w:rsidR="585DB321" w:rsidRPr="001C55C3">
        <w:rPr>
          <w:color w:val="000000" w:themeColor="text1"/>
        </w:rPr>
        <w:t xml:space="preserve">after </w:t>
      </w:r>
      <w:r w:rsidR="585DB321" w:rsidRPr="006E701F">
        <w:rPr>
          <w:color w:val="000000" w:themeColor="text1"/>
        </w:rPr>
        <w:t xml:space="preserve">2026, and Air Quality Action Plans will be considered as part of each evaluation round to ensure the implementation plan can adjust in alignment with air quality data. </w:t>
      </w:r>
      <w:r w:rsidR="5523F7D3" w:rsidRPr="006E701F">
        <w:rPr>
          <w:color w:val="000000" w:themeColor="text1"/>
        </w:rPr>
        <w:t xml:space="preserve"> </w:t>
      </w:r>
    </w:p>
    <w:p w14:paraId="7FE24457" w14:textId="30793D70" w:rsidR="00F31E59" w:rsidRPr="006E701F" w:rsidRDefault="2892B759">
      <w:pPr>
        <w:pStyle w:val="ListParagraph"/>
        <w:jc w:val="both"/>
        <w:rPr>
          <w:bCs/>
          <w:color w:val="000000" w:themeColor="text1"/>
        </w:rPr>
      </w:pPr>
      <w:r w:rsidRPr="006E701F">
        <w:rPr>
          <w:color w:val="000000" w:themeColor="text1"/>
        </w:rPr>
        <w:t>Infrastructure targets in this plan have been aligned to correspond to the transport and emissions reduction targets required for Oxford to achieve carbon neutrality by 2040 as set out in the ZCOP</w:t>
      </w:r>
      <w:r w:rsidR="20399CDA" w:rsidRPr="006E701F">
        <w:rPr>
          <w:color w:val="000000" w:themeColor="text1"/>
        </w:rPr>
        <w:t xml:space="preserve"> roadmap, and as such this implementation plan</w:t>
      </w:r>
      <w:r w:rsidRPr="006E701F">
        <w:rPr>
          <w:color w:val="000000" w:themeColor="text1"/>
        </w:rPr>
        <w:t xml:space="preserve"> is a critical building blo</w:t>
      </w:r>
      <w:r w:rsidR="20399CDA" w:rsidRPr="006E701F">
        <w:rPr>
          <w:color w:val="000000" w:themeColor="text1"/>
        </w:rPr>
        <w:t>ck to achieve these reductions. LTCP5 also pursues a 2040 transport decarbonisation target.</w:t>
      </w:r>
    </w:p>
    <w:p w14:paraId="7000DCD0" w14:textId="79E83A9D" w:rsidR="00202A17" w:rsidRPr="006E701F" w:rsidRDefault="7EEE6FA7">
      <w:pPr>
        <w:pStyle w:val="ListParagraph"/>
        <w:jc w:val="both"/>
        <w:rPr>
          <w:bCs/>
          <w:color w:val="000000" w:themeColor="text1"/>
        </w:rPr>
      </w:pPr>
      <w:r w:rsidRPr="006E701F">
        <w:rPr>
          <w:color w:val="000000" w:themeColor="text1"/>
        </w:rPr>
        <w:t xml:space="preserve">The iterative approach of </w:t>
      </w:r>
      <w:proofErr w:type="spellStart"/>
      <w:r w:rsidRPr="006E701F">
        <w:rPr>
          <w:color w:val="000000" w:themeColor="text1"/>
        </w:rPr>
        <w:t>OxEVIS</w:t>
      </w:r>
      <w:proofErr w:type="spellEnd"/>
      <w:r w:rsidRPr="006E701F">
        <w:rPr>
          <w:color w:val="000000" w:themeColor="text1"/>
        </w:rPr>
        <w:t xml:space="preserve"> with its review inter</w:t>
      </w:r>
      <w:r w:rsidR="090DF3B9" w:rsidRPr="006E701F">
        <w:rPr>
          <w:color w:val="000000" w:themeColor="text1"/>
        </w:rPr>
        <w:t>vals in 202</w:t>
      </w:r>
      <w:r w:rsidR="58DEB8FD" w:rsidRPr="006E701F">
        <w:rPr>
          <w:color w:val="000000" w:themeColor="text1"/>
        </w:rPr>
        <w:t>6</w:t>
      </w:r>
      <w:r w:rsidR="090DF3B9" w:rsidRPr="006E701F">
        <w:rPr>
          <w:color w:val="000000" w:themeColor="text1"/>
        </w:rPr>
        <w:t>, 2030, 2035 and 2040</w:t>
      </w:r>
      <w:r w:rsidRPr="006E701F">
        <w:rPr>
          <w:color w:val="000000" w:themeColor="text1"/>
        </w:rPr>
        <w:t xml:space="preserve"> will allow us to </w:t>
      </w:r>
      <w:proofErr w:type="gramStart"/>
      <w:r w:rsidRPr="006E701F">
        <w:rPr>
          <w:color w:val="000000" w:themeColor="text1"/>
        </w:rPr>
        <w:t>take into account</w:t>
      </w:r>
      <w:proofErr w:type="gramEnd"/>
      <w:r w:rsidRPr="006E701F">
        <w:rPr>
          <w:color w:val="000000" w:themeColor="text1"/>
        </w:rPr>
        <w:t xml:space="preserve"> future policy and strategy, such as the anticipated 2040 County EVI Strategy and emerging strategies on carbon </w:t>
      </w:r>
      <w:r w:rsidR="0DE0A2FE" w:rsidRPr="006E701F">
        <w:rPr>
          <w:color w:val="000000" w:themeColor="text1"/>
        </w:rPr>
        <w:t>in-setting</w:t>
      </w:r>
      <w:r w:rsidRPr="006E701F">
        <w:rPr>
          <w:color w:val="000000" w:themeColor="text1"/>
        </w:rPr>
        <w:t xml:space="preserve">, energy systems resilience and climate adaption. </w:t>
      </w:r>
    </w:p>
    <w:p w14:paraId="71F02AB4" w14:textId="2F5B9CA2" w:rsidR="00202A17" w:rsidRPr="001C55C3" w:rsidRDefault="00202A17" w:rsidP="07A210CD">
      <w:pPr>
        <w:rPr>
          <w:b/>
          <w:bCs/>
        </w:rPr>
      </w:pPr>
    </w:p>
    <w:p w14:paraId="2664BC9C" w14:textId="77777777" w:rsidR="00FB79CB" w:rsidRPr="001C55C3" w:rsidRDefault="00FB79CB" w:rsidP="07A210CD">
      <w:pPr>
        <w:rPr>
          <w:b/>
          <w:bCs/>
          <w:color w:val="000000" w:themeColor="text1"/>
        </w:rPr>
      </w:pPr>
      <w:r w:rsidRPr="001C55C3">
        <w:rPr>
          <w:b/>
          <w:bCs/>
          <w:color w:val="000000" w:themeColor="text1"/>
        </w:rPr>
        <w:t>Human Resource Implications</w:t>
      </w:r>
    </w:p>
    <w:p w14:paraId="408F7919" w14:textId="1BBA2ED3" w:rsidR="00DE2D18" w:rsidRPr="001C55C3" w:rsidRDefault="0D5A7B80">
      <w:pPr>
        <w:pStyle w:val="ListParagraph"/>
        <w:jc w:val="both"/>
        <w:rPr>
          <w:rStyle w:val="Firstpagetablebold"/>
          <w:b w:val="0"/>
          <w:color w:val="000000" w:themeColor="text1"/>
        </w:rPr>
      </w:pPr>
      <w:r w:rsidRPr="001C55C3">
        <w:rPr>
          <w:rStyle w:val="Firstpagetablebold"/>
          <w:b w:val="0"/>
          <w:color w:val="000000" w:themeColor="text1"/>
        </w:rPr>
        <w:lastRenderedPageBreak/>
        <w:t xml:space="preserve">The role and resource requirements for the City </w:t>
      </w:r>
      <w:r w:rsidR="74C86E78" w:rsidRPr="001C55C3">
        <w:rPr>
          <w:rStyle w:val="Firstpagetablebold"/>
          <w:b w:val="0"/>
          <w:color w:val="000000" w:themeColor="text1"/>
        </w:rPr>
        <w:t xml:space="preserve">Council </w:t>
      </w:r>
      <w:r w:rsidRPr="001C55C3">
        <w:rPr>
          <w:rStyle w:val="Firstpagetablebold"/>
          <w:b w:val="0"/>
          <w:color w:val="000000" w:themeColor="text1"/>
        </w:rPr>
        <w:t xml:space="preserve">to achieve the programme of works will require: </w:t>
      </w:r>
    </w:p>
    <w:p w14:paraId="1F1CA906" w14:textId="505F0F6E" w:rsidR="00DE2D18" w:rsidRPr="001C55C3" w:rsidRDefault="06D33F2C" w:rsidP="00BF3F0F">
      <w:pPr>
        <w:pStyle w:val="ListParagraph"/>
        <w:numPr>
          <w:ilvl w:val="0"/>
          <w:numId w:val="12"/>
        </w:numPr>
        <w:jc w:val="both"/>
        <w:rPr>
          <w:rStyle w:val="Firstpagetablebold"/>
          <w:b w:val="0"/>
          <w:color w:val="000000" w:themeColor="text1"/>
        </w:rPr>
      </w:pPr>
      <w:r w:rsidRPr="001C55C3">
        <w:rPr>
          <w:color w:val="000000" w:themeColor="text1"/>
        </w:rPr>
        <w:t xml:space="preserve">Management by the Environmental Sustainability Team, working alongside a project team made up of an interdisciplinary set of subject experts from across appropriate council departments </w:t>
      </w:r>
      <w:proofErr w:type="gramStart"/>
      <w:r w:rsidRPr="001C55C3">
        <w:rPr>
          <w:color w:val="000000" w:themeColor="text1"/>
        </w:rPr>
        <w:t>including</w:t>
      </w:r>
      <w:r w:rsidRPr="001C55C3">
        <w:rPr>
          <w:rStyle w:val="Firstpagetablebold"/>
          <w:b w:val="0"/>
          <w:color w:val="000000" w:themeColor="text1"/>
        </w:rPr>
        <w:t>:</w:t>
      </w:r>
      <w:proofErr w:type="gramEnd"/>
      <w:r w:rsidRPr="001C55C3">
        <w:rPr>
          <w:rStyle w:val="Firstpagetablebold"/>
          <w:b w:val="0"/>
          <w:color w:val="000000" w:themeColor="text1"/>
        </w:rPr>
        <w:t xml:space="preserve"> procurement, planning, legal, property and financ</w:t>
      </w:r>
      <w:r w:rsidR="55320891" w:rsidRPr="001C55C3">
        <w:rPr>
          <w:rStyle w:val="Firstpagetablebold"/>
          <w:b w:val="0"/>
          <w:color w:val="000000" w:themeColor="text1"/>
        </w:rPr>
        <w:t>ial</w:t>
      </w:r>
      <w:r w:rsidRPr="001C55C3">
        <w:rPr>
          <w:rStyle w:val="Firstpagetablebold"/>
          <w:b w:val="0"/>
          <w:color w:val="000000" w:themeColor="text1"/>
        </w:rPr>
        <w:t xml:space="preserve"> services. </w:t>
      </w:r>
    </w:p>
    <w:p w14:paraId="74C06DD9" w14:textId="32485CCB" w:rsidR="00036891" w:rsidRPr="001C55C3" w:rsidRDefault="00036891" w:rsidP="00BF3F0F">
      <w:pPr>
        <w:pStyle w:val="ListParagraph"/>
        <w:numPr>
          <w:ilvl w:val="0"/>
          <w:numId w:val="12"/>
        </w:numPr>
        <w:jc w:val="both"/>
        <w:rPr>
          <w:rStyle w:val="Firstpagetablebold"/>
          <w:b w:val="0"/>
          <w:color w:val="000000" w:themeColor="text1"/>
        </w:rPr>
      </w:pPr>
      <w:r w:rsidRPr="001C55C3">
        <w:rPr>
          <w:rStyle w:val="Firstpagetablebold"/>
          <w:b w:val="0"/>
          <w:color w:val="000000" w:themeColor="text1"/>
        </w:rPr>
        <w:t xml:space="preserve">Costs for additional resource needed are shown in Financial Implications.  </w:t>
      </w:r>
    </w:p>
    <w:p w14:paraId="5DB487F5" w14:textId="345EFE26" w:rsidR="7F9D08C0" w:rsidRPr="001C55C3" w:rsidRDefault="7F9D08C0" w:rsidP="7F9D08C0">
      <w:pPr>
        <w:jc w:val="both"/>
        <w:rPr>
          <w:rStyle w:val="Firstpagetablebold"/>
          <w:b w:val="0"/>
          <w:color w:val="000000" w:themeColor="text1"/>
        </w:rPr>
      </w:pPr>
    </w:p>
    <w:p w14:paraId="298D0F4B" w14:textId="77777777" w:rsidR="00DE2D18" w:rsidRPr="001C55C3" w:rsidRDefault="00C85B4E" w:rsidP="002C20E3">
      <w:pPr>
        <w:pStyle w:val="Bulletpoints"/>
        <w:numPr>
          <w:ilvl w:val="0"/>
          <w:numId w:val="0"/>
        </w:numPr>
        <w:rPr>
          <w:b/>
        </w:rPr>
      </w:pPr>
      <w:r w:rsidRPr="001C55C3">
        <w:rPr>
          <w:b/>
        </w:rPr>
        <w:t>C</w:t>
      </w:r>
      <w:r w:rsidR="00E87F7A" w:rsidRPr="001C55C3">
        <w:rPr>
          <w:b/>
        </w:rPr>
        <w:t xml:space="preserve">onsultation and </w:t>
      </w:r>
      <w:r w:rsidR="00DE2D18" w:rsidRPr="001C55C3">
        <w:rPr>
          <w:b/>
        </w:rPr>
        <w:t>C</w:t>
      </w:r>
      <w:r w:rsidR="00E87F7A" w:rsidRPr="001C55C3">
        <w:rPr>
          <w:b/>
        </w:rPr>
        <w:t xml:space="preserve">ommunications </w:t>
      </w:r>
      <w:r w:rsidR="00DE2D18" w:rsidRPr="001C55C3">
        <w:rPr>
          <w:b/>
        </w:rPr>
        <w:t>Implications</w:t>
      </w:r>
    </w:p>
    <w:p w14:paraId="35C1DD7A" w14:textId="4681C93D" w:rsidR="00B94682" w:rsidRPr="001C55C3" w:rsidRDefault="00B94682" w:rsidP="07A210CD">
      <w:pPr>
        <w:ind w:left="360" w:hanging="360"/>
        <w:jc w:val="both"/>
      </w:pPr>
    </w:p>
    <w:p w14:paraId="0D43AC3B" w14:textId="065A262E" w:rsidR="00247858" w:rsidRPr="001C55C3" w:rsidRDefault="20399CDA">
      <w:pPr>
        <w:pStyle w:val="ListParagraph"/>
        <w:jc w:val="both"/>
        <w:rPr>
          <w:color w:val="000000" w:themeColor="text1"/>
        </w:rPr>
      </w:pPr>
      <w:r w:rsidRPr="001C55C3">
        <w:rPr>
          <w:color w:val="000000" w:themeColor="text1"/>
        </w:rPr>
        <w:t xml:space="preserve">The </w:t>
      </w:r>
      <w:r w:rsidR="2044ED5B" w:rsidRPr="001C55C3">
        <w:rPr>
          <w:color w:val="000000" w:themeColor="text1"/>
        </w:rPr>
        <w:t>I</w:t>
      </w:r>
      <w:r w:rsidR="29DBD7B3" w:rsidRPr="001C55C3">
        <w:rPr>
          <w:color w:val="000000" w:themeColor="text1"/>
        </w:rPr>
        <w:t xml:space="preserve">mplementation </w:t>
      </w:r>
      <w:r w:rsidR="670E3557" w:rsidRPr="001C55C3">
        <w:rPr>
          <w:color w:val="000000" w:themeColor="text1"/>
        </w:rPr>
        <w:t>P</w:t>
      </w:r>
      <w:r w:rsidR="29DBD7B3" w:rsidRPr="001C55C3">
        <w:rPr>
          <w:color w:val="000000" w:themeColor="text1"/>
        </w:rPr>
        <w:t xml:space="preserve">lan will use a mix of communication and consultation approaches to listen to and inform local communities and wider stakeholder groups:  </w:t>
      </w:r>
    </w:p>
    <w:p w14:paraId="6F578151" w14:textId="3DA5ACBF" w:rsidR="00247858" w:rsidRPr="001C55C3" w:rsidRDefault="00247858" w:rsidP="00BF3F0F">
      <w:pPr>
        <w:pStyle w:val="ListParagraph"/>
        <w:numPr>
          <w:ilvl w:val="0"/>
          <w:numId w:val="11"/>
        </w:numPr>
        <w:jc w:val="both"/>
        <w:rPr>
          <w:color w:val="000000" w:themeColor="text1"/>
        </w:rPr>
      </w:pPr>
      <w:proofErr w:type="spellStart"/>
      <w:r w:rsidRPr="001C55C3">
        <w:rPr>
          <w:color w:val="000000" w:themeColor="text1"/>
          <w:u w:val="single"/>
        </w:rPr>
        <w:t>OxEVIS</w:t>
      </w:r>
      <w:proofErr w:type="spellEnd"/>
      <w:r w:rsidRPr="001C55C3">
        <w:rPr>
          <w:color w:val="000000" w:themeColor="text1"/>
          <w:u w:val="single"/>
        </w:rPr>
        <w:t xml:space="preserve"> Dashboard</w:t>
      </w:r>
      <w:r w:rsidRPr="001C55C3">
        <w:rPr>
          <w:color w:val="000000" w:themeColor="text1"/>
        </w:rPr>
        <w:t xml:space="preserve">: The </w:t>
      </w:r>
      <w:proofErr w:type="spellStart"/>
      <w:r w:rsidRPr="001C55C3">
        <w:rPr>
          <w:color w:val="000000" w:themeColor="text1"/>
        </w:rPr>
        <w:t>OxEVIS</w:t>
      </w:r>
      <w:proofErr w:type="spellEnd"/>
      <w:r w:rsidRPr="001C55C3">
        <w:rPr>
          <w:color w:val="000000" w:themeColor="text1"/>
        </w:rPr>
        <w:t xml:space="preserve"> dashboard will pull together</w:t>
      </w:r>
      <w:r w:rsidR="00AF7631" w:rsidRPr="001C55C3">
        <w:rPr>
          <w:color w:val="000000" w:themeColor="text1"/>
        </w:rPr>
        <w:t xml:space="preserve"> key metrics that allow ongoing monitoring of the </w:t>
      </w:r>
      <w:proofErr w:type="spellStart"/>
      <w:r w:rsidR="00AF7631" w:rsidRPr="001C55C3">
        <w:rPr>
          <w:color w:val="000000" w:themeColor="text1"/>
        </w:rPr>
        <w:t>OxEVIS</w:t>
      </w:r>
      <w:proofErr w:type="spellEnd"/>
      <w:r w:rsidR="00AF7631" w:rsidRPr="001C55C3">
        <w:rPr>
          <w:color w:val="000000" w:themeColor="text1"/>
        </w:rPr>
        <w:t xml:space="preserve"> implementation both internally and for the public. Dedicated resource will be made available to facilitate the dashboard and keep it up to date.</w:t>
      </w:r>
    </w:p>
    <w:p w14:paraId="3A53739F" w14:textId="69DFD7B5" w:rsidR="00247858" w:rsidRPr="001C55C3" w:rsidRDefault="00247858" w:rsidP="00BF3F0F">
      <w:pPr>
        <w:pStyle w:val="ListParagraph"/>
        <w:numPr>
          <w:ilvl w:val="0"/>
          <w:numId w:val="11"/>
        </w:numPr>
        <w:jc w:val="both"/>
        <w:rPr>
          <w:color w:val="000000" w:themeColor="text1"/>
        </w:rPr>
      </w:pPr>
      <w:proofErr w:type="spellStart"/>
      <w:r w:rsidRPr="001C55C3">
        <w:rPr>
          <w:color w:val="000000" w:themeColor="text1"/>
          <w:u w:val="single"/>
        </w:rPr>
        <w:t>OxEVIS</w:t>
      </w:r>
      <w:proofErr w:type="spellEnd"/>
      <w:r w:rsidRPr="001C55C3">
        <w:rPr>
          <w:color w:val="000000" w:themeColor="text1"/>
          <w:u w:val="single"/>
        </w:rPr>
        <w:t xml:space="preserve"> EV champions</w:t>
      </w:r>
      <w:r w:rsidRPr="001C55C3">
        <w:rPr>
          <w:color w:val="000000" w:themeColor="text1"/>
        </w:rPr>
        <w:t xml:space="preserve">: a work package has been created to set up a network of commercial and domestic EV champions, to </w:t>
      </w:r>
      <w:r w:rsidR="00AF7631" w:rsidRPr="001C55C3">
        <w:rPr>
          <w:color w:val="000000" w:themeColor="text1"/>
        </w:rPr>
        <w:t>allow peer-to-peer engagement. We will seek to recruit EV champions from within Oxford</w:t>
      </w:r>
      <w:r w:rsidR="1824927E" w:rsidRPr="001C55C3">
        <w:rPr>
          <w:color w:val="000000" w:themeColor="text1"/>
        </w:rPr>
        <w:t>’</w:t>
      </w:r>
      <w:r w:rsidR="00AF7631" w:rsidRPr="001C55C3">
        <w:rPr>
          <w:color w:val="000000" w:themeColor="text1"/>
        </w:rPr>
        <w:t>s diverse communities.</w:t>
      </w:r>
      <w:r w:rsidR="00AF7631" w:rsidRPr="001C55C3">
        <w:rPr>
          <w:color w:val="000000" w:themeColor="text1"/>
          <w:u w:val="single"/>
        </w:rPr>
        <w:t xml:space="preserve"> </w:t>
      </w:r>
    </w:p>
    <w:p w14:paraId="27E24258" w14:textId="6CF5D8B5" w:rsidR="00247858" w:rsidRPr="001C55C3" w:rsidRDefault="00247858" w:rsidP="00BF3F0F">
      <w:pPr>
        <w:pStyle w:val="ListParagraph"/>
        <w:numPr>
          <w:ilvl w:val="0"/>
          <w:numId w:val="11"/>
        </w:numPr>
        <w:jc w:val="both"/>
        <w:rPr>
          <w:color w:val="000000" w:themeColor="text1"/>
        </w:rPr>
      </w:pPr>
      <w:r w:rsidRPr="001C55C3">
        <w:rPr>
          <w:color w:val="000000" w:themeColor="text1"/>
          <w:u w:val="single"/>
        </w:rPr>
        <w:t>Use of aggregators</w:t>
      </w:r>
      <w:r w:rsidRPr="001C55C3">
        <w:rPr>
          <w:color w:val="000000" w:themeColor="text1"/>
        </w:rPr>
        <w:t xml:space="preserve">: To reach wider audiences we will continue to use national aggregators like the Planning Portal and Zap Map to communicate relevant information. </w:t>
      </w:r>
    </w:p>
    <w:p w14:paraId="3636D20C" w14:textId="77777777" w:rsidR="00711F16" w:rsidRPr="001C55C3" w:rsidRDefault="00711F16" w:rsidP="00711F16">
      <w:pPr>
        <w:pStyle w:val="ListParagraph"/>
        <w:numPr>
          <w:ilvl w:val="0"/>
          <w:numId w:val="0"/>
        </w:numPr>
        <w:ind w:left="1080"/>
        <w:jc w:val="both"/>
        <w:rPr>
          <w:color w:val="000000" w:themeColor="text1"/>
        </w:rPr>
      </w:pPr>
    </w:p>
    <w:p w14:paraId="27431E23" w14:textId="440DC19C" w:rsidR="00247858" w:rsidRPr="001C55C3" w:rsidRDefault="29DBD7B3">
      <w:pPr>
        <w:pStyle w:val="ListParagraph"/>
        <w:jc w:val="both"/>
        <w:rPr>
          <w:color w:val="000000" w:themeColor="text1"/>
        </w:rPr>
      </w:pPr>
      <w:r w:rsidRPr="001C55C3">
        <w:rPr>
          <w:color w:val="000000" w:themeColor="text1"/>
        </w:rPr>
        <w:t xml:space="preserve">The key communication and consultation principles for </w:t>
      </w:r>
      <w:proofErr w:type="spellStart"/>
      <w:r w:rsidRPr="001C55C3">
        <w:rPr>
          <w:color w:val="000000" w:themeColor="text1"/>
        </w:rPr>
        <w:t>OxEVIS</w:t>
      </w:r>
      <w:proofErr w:type="spellEnd"/>
      <w:r w:rsidRPr="001C55C3">
        <w:rPr>
          <w:color w:val="000000" w:themeColor="text1"/>
        </w:rPr>
        <w:t xml:space="preserve"> are: </w:t>
      </w:r>
    </w:p>
    <w:p w14:paraId="6BD61CF1" w14:textId="4643986E" w:rsidR="00247858" w:rsidRPr="001C55C3" w:rsidRDefault="00247858" w:rsidP="001C55C3">
      <w:pPr>
        <w:pStyle w:val="ListParagraph"/>
        <w:numPr>
          <w:ilvl w:val="1"/>
          <w:numId w:val="3"/>
        </w:numPr>
        <w:jc w:val="both"/>
        <w:rPr>
          <w:color w:val="000000" w:themeColor="text1"/>
        </w:rPr>
      </w:pPr>
      <w:r w:rsidRPr="001C55C3">
        <w:rPr>
          <w:color w:val="000000" w:themeColor="text1"/>
          <w:u w:val="single"/>
        </w:rPr>
        <w:t>Consistent consultation:</w:t>
      </w:r>
      <w:r w:rsidRPr="001C55C3">
        <w:rPr>
          <w:color w:val="000000" w:themeColor="text1"/>
        </w:rPr>
        <w:t xml:space="preserve"> The </w:t>
      </w:r>
      <w:proofErr w:type="spellStart"/>
      <w:r w:rsidRPr="001C55C3">
        <w:rPr>
          <w:color w:val="000000" w:themeColor="text1"/>
        </w:rPr>
        <w:t>OxEVIS</w:t>
      </w:r>
      <w:proofErr w:type="spellEnd"/>
      <w:r w:rsidRPr="001C55C3">
        <w:rPr>
          <w:color w:val="000000" w:themeColor="text1"/>
        </w:rPr>
        <w:t xml:space="preserve"> Implementation programme consists of </w:t>
      </w:r>
      <w:proofErr w:type="gramStart"/>
      <w:r w:rsidRPr="001C55C3">
        <w:rPr>
          <w:color w:val="000000" w:themeColor="text1"/>
        </w:rPr>
        <w:t>a number of</w:t>
      </w:r>
      <w:proofErr w:type="gramEnd"/>
      <w:r w:rsidRPr="001C55C3">
        <w:rPr>
          <w:color w:val="000000" w:themeColor="text1"/>
        </w:rPr>
        <w:t xml:space="preserve"> projects, some of which will have consultation obligations. In some </w:t>
      </w:r>
      <w:proofErr w:type="gramStart"/>
      <w:r w:rsidRPr="001C55C3">
        <w:rPr>
          <w:color w:val="000000" w:themeColor="text1"/>
        </w:rPr>
        <w:t>cases</w:t>
      </w:r>
      <w:proofErr w:type="gramEnd"/>
      <w:r w:rsidRPr="001C55C3">
        <w:rPr>
          <w:color w:val="000000" w:themeColor="text1"/>
        </w:rPr>
        <w:t xml:space="preserve"> these will be informal, some will be statutory. Statutory consultations include Transport Regulation Order (TRO) consultations, which will be required for all highways EV charging sites, and planning consultations for sites that require planning permission. </w:t>
      </w:r>
    </w:p>
    <w:p w14:paraId="2390737F" w14:textId="2DD12866" w:rsidR="00247858" w:rsidRPr="001C55C3" w:rsidRDefault="00247858" w:rsidP="001C55C3">
      <w:pPr>
        <w:pStyle w:val="ListParagraph"/>
        <w:numPr>
          <w:ilvl w:val="1"/>
          <w:numId w:val="3"/>
        </w:numPr>
        <w:jc w:val="both"/>
        <w:rPr>
          <w:color w:val="000000" w:themeColor="text1"/>
          <w:shd w:val="clear" w:color="auto" w:fill="E6E6E6"/>
        </w:rPr>
      </w:pPr>
      <w:r w:rsidRPr="001C55C3">
        <w:rPr>
          <w:color w:val="000000" w:themeColor="text1"/>
          <w:u w:val="single"/>
        </w:rPr>
        <w:t>Integrated communication</w:t>
      </w:r>
      <w:r w:rsidRPr="001C55C3">
        <w:rPr>
          <w:color w:val="000000" w:themeColor="text1"/>
        </w:rPr>
        <w:t xml:space="preserve">:  </w:t>
      </w:r>
      <w:r w:rsidR="4D76198A" w:rsidRPr="001C55C3">
        <w:rPr>
          <w:color w:val="000000" w:themeColor="text1"/>
        </w:rPr>
        <w:t>T</w:t>
      </w:r>
      <w:r w:rsidRPr="001C55C3">
        <w:rPr>
          <w:color w:val="000000" w:themeColor="text1"/>
        </w:rPr>
        <w:t xml:space="preserve">he communication strategy on inter-district work strands such as </w:t>
      </w:r>
      <w:proofErr w:type="spellStart"/>
      <w:r w:rsidR="006E701F">
        <w:rPr>
          <w:color w:val="000000" w:themeColor="text1"/>
        </w:rPr>
        <w:t>Ox</w:t>
      </w:r>
      <w:r w:rsidRPr="001C55C3">
        <w:rPr>
          <w:color w:val="000000" w:themeColor="text1"/>
        </w:rPr>
        <w:t>LEVI</w:t>
      </w:r>
      <w:proofErr w:type="spellEnd"/>
      <w:r w:rsidRPr="001C55C3">
        <w:rPr>
          <w:color w:val="000000" w:themeColor="text1"/>
        </w:rPr>
        <w:t xml:space="preserve"> </w:t>
      </w:r>
      <w:r w:rsidR="391186C9" w:rsidRPr="001C55C3">
        <w:rPr>
          <w:color w:val="000000" w:themeColor="text1"/>
        </w:rPr>
        <w:t xml:space="preserve">is not yet fully defined. </w:t>
      </w:r>
      <w:r w:rsidRPr="001C55C3">
        <w:rPr>
          <w:color w:val="000000" w:themeColor="text1"/>
        </w:rPr>
        <w:t xml:space="preserve">The </w:t>
      </w:r>
      <w:proofErr w:type="spellStart"/>
      <w:r w:rsidRPr="001C55C3">
        <w:rPr>
          <w:color w:val="000000" w:themeColor="text1"/>
        </w:rPr>
        <w:t>OxEVIS</w:t>
      </w:r>
      <w:proofErr w:type="spellEnd"/>
      <w:r w:rsidRPr="001C55C3">
        <w:rPr>
          <w:color w:val="000000" w:themeColor="text1"/>
        </w:rPr>
        <w:t xml:space="preserve"> implementation plan will be embedded into a governance structure that will enable us to make the most of communication opportunities: Joined-up regional comms will create synergies with our neighbours, and targeted localised co</w:t>
      </w:r>
      <w:r w:rsidR="00AF7631" w:rsidRPr="001C55C3">
        <w:rPr>
          <w:color w:val="000000" w:themeColor="text1"/>
        </w:rPr>
        <w:t>mms will enable us to address sp</w:t>
      </w:r>
      <w:r w:rsidRPr="001C55C3">
        <w:rPr>
          <w:color w:val="000000" w:themeColor="text1"/>
        </w:rPr>
        <w:t xml:space="preserve">ecific communities directly. </w:t>
      </w:r>
    </w:p>
    <w:p w14:paraId="0CBF801E" w14:textId="31769314" w:rsidR="00DE2D18" w:rsidRPr="001C55C3" w:rsidRDefault="00F60342" w:rsidP="001C55C3">
      <w:pPr>
        <w:pStyle w:val="ListParagraph"/>
        <w:numPr>
          <w:ilvl w:val="1"/>
          <w:numId w:val="3"/>
        </w:numPr>
        <w:jc w:val="both"/>
        <w:rPr>
          <w:color w:val="000000" w:themeColor="text1"/>
          <w:shd w:val="clear" w:color="auto" w:fill="E6E6E6"/>
        </w:rPr>
      </w:pPr>
      <w:r w:rsidRPr="001C55C3">
        <w:rPr>
          <w:color w:val="000000" w:themeColor="text1"/>
          <w:u w:val="single"/>
        </w:rPr>
        <w:t xml:space="preserve">Cross-tier strategic alignment: </w:t>
      </w:r>
      <w:r w:rsidR="00B94682" w:rsidRPr="001C55C3">
        <w:rPr>
          <w:color w:val="000000" w:themeColor="text1"/>
        </w:rPr>
        <w:t>Oxfordshire County Council’s EV strategy (OEVIS)</w:t>
      </w:r>
      <w:r w:rsidR="001E00CA" w:rsidRPr="001C55C3">
        <w:rPr>
          <w:color w:val="000000" w:themeColor="text1"/>
        </w:rPr>
        <w:t xml:space="preserve">, which maps out the regional strategy until 2025, </w:t>
      </w:r>
      <w:r w:rsidR="00B94682" w:rsidRPr="001C55C3">
        <w:rPr>
          <w:color w:val="000000" w:themeColor="text1"/>
        </w:rPr>
        <w:t xml:space="preserve">was adopted </w:t>
      </w:r>
      <w:r w:rsidR="2311EA9F" w:rsidRPr="001C55C3">
        <w:rPr>
          <w:color w:val="000000" w:themeColor="text1"/>
        </w:rPr>
        <w:t>alongside</w:t>
      </w:r>
      <w:r w:rsidR="00B94682" w:rsidRPr="001C55C3">
        <w:rPr>
          <w:color w:val="000000" w:themeColor="text1"/>
        </w:rPr>
        <w:t xml:space="preserve"> Oxford’s EV Strategy</w:t>
      </w:r>
      <w:r w:rsidR="001E00CA" w:rsidRPr="001C55C3">
        <w:rPr>
          <w:color w:val="000000" w:themeColor="text1"/>
        </w:rPr>
        <w:t xml:space="preserve"> in July 2022. Oxfordshire County Council </w:t>
      </w:r>
      <w:r w:rsidR="00202A17" w:rsidRPr="001C55C3">
        <w:rPr>
          <w:color w:val="000000" w:themeColor="text1"/>
        </w:rPr>
        <w:t>is anticipated to start work</w:t>
      </w:r>
      <w:r w:rsidR="001E00CA" w:rsidRPr="001C55C3">
        <w:rPr>
          <w:color w:val="000000" w:themeColor="text1"/>
        </w:rPr>
        <w:t xml:space="preserve"> with </w:t>
      </w:r>
      <w:r w:rsidR="4556DDA2" w:rsidRPr="001C55C3">
        <w:rPr>
          <w:color w:val="000000" w:themeColor="text1"/>
        </w:rPr>
        <w:t>Oxfordshire</w:t>
      </w:r>
      <w:r w:rsidR="001E00CA" w:rsidRPr="001C55C3">
        <w:rPr>
          <w:color w:val="000000" w:themeColor="text1"/>
        </w:rPr>
        <w:t xml:space="preserve"> districts</w:t>
      </w:r>
      <w:r w:rsidR="00202A17" w:rsidRPr="001C55C3">
        <w:rPr>
          <w:color w:val="000000" w:themeColor="text1"/>
        </w:rPr>
        <w:t xml:space="preserve"> </w:t>
      </w:r>
      <w:r w:rsidR="370DC5FE" w:rsidRPr="001C55C3">
        <w:rPr>
          <w:color w:val="000000" w:themeColor="text1"/>
        </w:rPr>
        <w:t>and</w:t>
      </w:r>
      <w:r w:rsidR="001E00CA" w:rsidRPr="001C55C3">
        <w:rPr>
          <w:color w:val="000000" w:themeColor="text1"/>
        </w:rPr>
        <w:t xml:space="preserve"> Oxford </w:t>
      </w:r>
      <w:r w:rsidR="3BF23854" w:rsidRPr="001C55C3">
        <w:rPr>
          <w:color w:val="000000" w:themeColor="text1"/>
        </w:rPr>
        <w:t xml:space="preserve">City Council </w:t>
      </w:r>
      <w:r w:rsidR="00202A17" w:rsidRPr="001C55C3">
        <w:rPr>
          <w:color w:val="000000" w:themeColor="text1"/>
        </w:rPr>
        <w:t>on the next iteration of t</w:t>
      </w:r>
      <w:r w:rsidR="001E00CA" w:rsidRPr="001C55C3">
        <w:rPr>
          <w:color w:val="000000" w:themeColor="text1"/>
        </w:rPr>
        <w:t xml:space="preserve">he regional EV Strategy </w:t>
      </w:r>
      <w:r w:rsidR="00677983" w:rsidRPr="001C55C3">
        <w:rPr>
          <w:color w:val="000000" w:themeColor="text1"/>
        </w:rPr>
        <w:t>in 2024. Oxfordshire County Council ha</w:t>
      </w:r>
      <w:r w:rsidR="59D3C01F" w:rsidRPr="001C55C3">
        <w:rPr>
          <w:color w:val="000000" w:themeColor="text1"/>
        </w:rPr>
        <w:t>s</w:t>
      </w:r>
      <w:r w:rsidR="00677983" w:rsidRPr="001C55C3">
        <w:rPr>
          <w:color w:val="000000" w:themeColor="text1"/>
        </w:rPr>
        <w:t xml:space="preserve"> committed to asses</w:t>
      </w:r>
      <w:r w:rsidR="4DD51DD9" w:rsidRPr="001C55C3">
        <w:rPr>
          <w:color w:val="000000" w:themeColor="text1"/>
        </w:rPr>
        <w:t>s</w:t>
      </w:r>
      <w:r w:rsidR="00677983" w:rsidRPr="001C55C3">
        <w:rPr>
          <w:color w:val="000000" w:themeColor="text1"/>
        </w:rPr>
        <w:t xml:space="preserve"> </w:t>
      </w:r>
      <w:proofErr w:type="spellStart"/>
      <w:r w:rsidR="00677983" w:rsidRPr="001C55C3">
        <w:rPr>
          <w:color w:val="000000" w:themeColor="text1"/>
        </w:rPr>
        <w:t>OxEVIS</w:t>
      </w:r>
      <w:proofErr w:type="spellEnd"/>
      <w:r w:rsidR="00677983" w:rsidRPr="001C55C3">
        <w:rPr>
          <w:color w:val="000000" w:themeColor="text1"/>
        </w:rPr>
        <w:t xml:space="preserve"> as part of this work with a view to delivery equivalent or improved outcomes for Oxford. </w:t>
      </w:r>
      <w:r w:rsidR="001E00CA" w:rsidRPr="001C55C3">
        <w:rPr>
          <w:color w:val="000000" w:themeColor="text1"/>
        </w:rPr>
        <w:t xml:space="preserve">If any substantial scope </w:t>
      </w:r>
      <w:r w:rsidR="001E00CA" w:rsidRPr="001C55C3">
        <w:rPr>
          <w:color w:val="000000" w:themeColor="text1"/>
        </w:rPr>
        <w:lastRenderedPageBreak/>
        <w:t xml:space="preserve">changes </w:t>
      </w:r>
      <w:r w:rsidR="00677983" w:rsidRPr="001C55C3">
        <w:rPr>
          <w:color w:val="000000" w:themeColor="text1"/>
        </w:rPr>
        <w:t xml:space="preserve">to </w:t>
      </w:r>
      <w:proofErr w:type="spellStart"/>
      <w:r w:rsidR="00677983" w:rsidRPr="001C55C3">
        <w:rPr>
          <w:color w:val="000000" w:themeColor="text1"/>
        </w:rPr>
        <w:t>OxEVIS</w:t>
      </w:r>
      <w:proofErr w:type="spellEnd"/>
      <w:r w:rsidR="00677983" w:rsidRPr="001C55C3">
        <w:rPr>
          <w:color w:val="000000" w:themeColor="text1"/>
        </w:rPr>
        <w:t xml:space="preserve"> </w:t>
      </w:r>
      <w:r w:rsidR="00C810B5" w:rsidRPr="001C55C3">
        <w:rPr>
          <w:color w:val="000000" w:themeColor="text1"/>
        </w:rPr>
        <w:t>do become apparent</w:t>
      </w:r>
      <w:r w:rsidR="00677983" w:rsidRPr="001C55C3">
        <w:rPr>
          <w:color w:val="000000" w:themeColor="text1"/>
        </w:rPr>
        <w:t xml:space="preserve">, then </w:t>
      </w:r>
      <w:r w:rsidR="001E00CA" w:rsidRPr="001C55C3">
        <w:rPr>
          <w:color w:val="000000" w:themeColor="text1"/>
        </w:rPr>
        <w:t xml:space="preserve">these will be taken back to Cabinet for a decision, however this is not </w:t>
      </w:r>
      <w:r w:rsidR="00BF3F0F" w:rsidRPr="001C55C3">
        <w:rPr>
          <w:color w:val="000000" w:themeColor="text1"/>
        </w:rPr>
        <w:t xml:space="preserve">currently </w:t>
      </w:r>
      <w:r w:rsidR="001E00CA" w:rsidRPr="001C55C3">
        <w:rPr>
          <w:color w:val="000000" w:themeColor="text1"/>
        </w:rPr>
        <w:t xml:space="preserve">anticipated. </w:t>
      </w:r>
      <w:r w:rsidR="00DE2D18" w:rsidRPr="001C55C3">
        <w:rPr>
          <w:color w:val="000000" w:themeColor="text1"/>
          <w:shd w:val="clear" w:color="auto" w:fill="E6E6E6"/>
        </w:rPr>
        <w:t xml:space="preserve"> </w:t>
      </w:r>
    </w:p>
    <w:p w14:paraId="4C73600E" w14:textId="41B4236A" w:rsidR="00BF3F0F" w:rsidRPr="001C55C3" w:rsidRDefault="00BF3F0F" w:rsidP="001C55C3">
      <w:pPr>
        <w:pStyle w:val="ListParagraph"/>
        <w:numPr>
          <w:ilvl w:val="1"/>
          <w:numId w:val="3"/>
        </w:numPr>
        <w:jc w:val="both"/>
        <w:rPr>
          <w:color w:val="000000" w:themeColor="text1"/>
          <w:shd w:val="clear" w:color="auto" w:fill="E6E6E6"/>
        </w:rPr>
      </w:pPr>
      <w:r w:rsidRPr="001C55C3">
        <w:rPr>
          <w:color w:val="000000" w:themeColor="text1"/>
          <w:u w:val="single"/>
        </w:rPr>
        <w:t>Reporting back to Cabinet</w:t>
      </w:r>
      <w:r w:rsidRPr="001C55C3">
        <w:rPr>
          <w:color w:val="000000" w:themeColor="text1"/>
        </w:rPr>
        <w:t>: We will provide an annual update to Cabinet</w:t>
      </w:r>
      <w:r w:rsidR="00306B3B" w:rsidRPr="001C55C3">
        <w:rPr>
          <w:color w:val="000000" w:themeColor="text1"/>
        </w:rPr>
        <w:t xml:space="preserve"> and the Development board</w:t>
      </w:r>
      <w:r w:rsidRPr="001C55C3">
        <w:rPr>
          <w:color w:val="000000" w:themeColor="text1"/>
        </w:rPr>
        <w:t xml:space="preserve">, drawing on Concessionaires annual reports, Community feedback, work package KPIs and Opportunity and Risk profiles. </w:t>
      </w:r>
      <w:r w:rsidR="00383CB1" w:rsidRPr="001C55C3">
        <w:rPr>
          <w:color w:val="000000" w:themeColor="text1"/>
        </w:rPr>
        <w:t xml:space="preserve">At a minimum, quarterly reporting </w:t>
      </w:r>
      <w:r w:rsidR="00306B3B" w:rsidRPr="001C55C3">
        <w:rPr>
          <w:color w:val="000000" w:themeColor="text1"/>
        </w:rPr>
        <w:t xml:space="preserve">will be provided </w:t>
      </w:r>
      <w:r w:rsidR="00383CB1" w:rsidRPr="001C55C3">
        <w:rPr>
          <w:color w:val="000000" w:themeColor="text1"/>
        </w:rPr>
        <w:t xml:space="preserve">through </w:t>
      </w:r>
      <w:r w:rsidR="00306B3B" w:rsidRPr="001C55C3">
        <w:rPr>
          <w:color w:val="000000" w:themeColor="text1"/>
        </w:rPr>
        <w:t xml:space="preserve">implementation plan </w:t>
      </w:r>
      <w:r w:rsidR="00383CB1" w:rsidRPr="001C55C3">
        <w:rPr>
          <w:color w:val="000000" w:themeColor="text1"/>
        </w:rPr>
        <w:t>programme governance</w:t>
      </w:r>
      <w:r w:rsidR="00306B3B" w:rsidRPr="001C55C3">
        <w:rPr>
          <w:color w:val="000000" w:themeColor="text1"/>
        </w:rPr>
        <w:t>, and</w:t>
      </w:r>
      <w:r w:rsidR="00383CB1" w:rsidRPr="001C55C3">
        <w:rPr>
          <w:color w:val="000000" w:themeColor="text1"/>
        </w:rPr>
        <w:t xml:space="preserve"> individual capital projects under the implementation plan programme will report through standard capital reporting procedures. </w:t>
      </w:r>
    </w:p>
    <w:p w14:paraId="48B468F7" w14:textId="77777777" w:rsidR="00710A6A" w:rsidRPr="001C55C3" w:rsidRDefault="00710A6A" w:rsidP="002C20E3">
      <w:pPr>
        <w:pStyle w:val="Bulletpoints"/>
        <w:numPr>
          <w:ilvl w:val="0"/>
          <w:numId w:val="0"/>
        </w:numPr>
        <w:ind w:left="568" w:hanging="568"/>
        <w:rPr>
          <w:b/>
        </w:rPr>
      </w:pPr>
    </w:p>
    <w:p w14:paraId="29A2A8EF" w14:textId="486A1740" w:rsidR="00DE2D18" w:rsidRPr="001C55C3" w:rsidRDefault="00C85B4E" w:rsidP="002C20E3">
      <w:pPr>
        <w:pStyle w:val="Bulletpoints"/>
        <w:numPr>
          <w:ilvl w:val="0"/>
          <w:numId w:val="0"/>
        </w:numPr>
        <w:ind w:left="568" w:hanging="568"/>
      </w:pPr>
      <w:r w:rsidRPr="001C55C3">
        <w:rPr>
          <w:b/>
          <w:bCs/>
        </w:rPr>
        <w:t>H</w:t>
      </w:r>
      <w:r w:rsidR="00E87F7A" w:rsidRPr="001C55C3">
        <w:rPr>
          <w:b/>
          <w:bCs/>
        </w:rPr>
        <w:t xml:space="preserve">ealth and </w:t>
      </w:r>
      <w:r w:rsidR="00DE2D18" w:rsidRPr="001C55C3">
        <w:rPr>
          <w:b/>
          <w:bCs/>
        </w:rPr>
        <w:t>S</w:t>
      </w:r>
      <w:r w:rsidR="00E87F7A" w:rsidRPr="001C55C3">
        <w:rPr>
          <w:b/>
          <w:bCs/>
        </w:rPr>
        <w:t>afety</w:t>
      </w:r>
      <w:r w:rsidR="00E87F7A" w:rsidRPr="001C55C3">
        <w:t xml:space="preserve"> </w:t>
      </w:r>
    </w:p>
    <w:p w14:paraId="533B5C06" w14:textId="4BD45EF7" w:rsidR="00F865A3" w:rsidRPr="009E2DA2" w:rsidRDefault="7AA8052D" w:rsidP="009E2DA2">
      <w:pPr>
        <w:pStyle w:val="ListParagraph"/>
      </w:pPr>
      <w:r w:rsidRPr="009E2DA2">
        <w:t>Projects will be managed by experienced staff in EV</w:t>
      </w:r>
      <w:r w:rsidR="1D4618EB" w:rsidRPr="009E2DA2">
        <w:t>I</w:t>
      </w:r>
      <w:r w:rsidRPr="009E2DA2">
        <w:t xml:space="preserve"> </w:t>
      </w:r>
      <w:r w:rsidR="48B89C2D" w:rsidRPr="009E2DA2">
        <w:t>dep</w:t>
      </w:r>
      <w:r w:rsidR="0824F2F9" w:rsidRPr="009E2DA2">
        <w:t>l</w:t>
      </w:r>
      <w:r w:rsidR="48B89C2D" w:rsidRPr="009E2DA2">
        <w:t>oyment</w:t>
      </w:r>
      <w:r w:rsidRPr="009E2DA2">
        <w:t xml:space="preserve"> and</w:t>
      </w:r>
      <w:r w:rsidR="2C622A64" w:rsidRPr="009E2DA2">
        <w:t xml:space="preserve"> follow</w:t>
      </w:r>
      <w:r w:rsidRPr="009E2DA2">
        <w:t xml:space="preserve"> health and safety </w:t>
      </w:r>
      <w:r w:rsidR="5A2210D1" w:rsidRPr="009E2DA2">
        <w:t xml:space="preserve">and CDM </w:t>
      </w:r>
      <w:r w:rsidRPr="009E2DA2">
        <w:t>requirements</w:t>
      </w:r>
      <w:r w:rsidR="32D76166" w:rsidRPr="009E2DA2">
        <w:t>, overseen by Property Services</w:t>
      </w:r>
      <w:r w:rsidR="52BA4F26" w:rsidRPr="009E2DA2">
        <w:t xml:space="preserve"> and Corporate H&amp;S in line with corporate best practise standards</w:t>
      </w:r>
      <w:r w:rsidR="32D76166" w:rsidRPr="009E2DA2">
        <w:t xml:space="preserve">. </w:t>
      </w:r>
    </w:p>
    <w:p w14:paraId="753B7575" w14:textId="77777777" w:rsidR="009E2DA2" w:rsidRDefault="009E2DA2" w:rsidP="009E2DA2">
      <w:pPr>
        <w:rPr>
          <w:b/>
          <w:bCs/>
        </w:rPr>
      </w:pPr>
    </w:p>
    <w:p w14:paraId="27463DEE" w14:textId="37488C4F" w:rsidR="0040736F" w:rsidRPr="009E2DA2" w:rsidRDefault="002329CF" w:rsidP="009E2DA2">
      <w:pPr>
        <w:rPr>
          <w:b/>
          <w:bCs/>
        </w:rPr>
      </w:pPr>
      <w:r w:rsidRPr="009E2DA2">
        <w:rPr>
          <w:b/>
          <w:bCs/>
        </w:rPr>
        <w:t>Financial implications</w:t>
      </w:r>
    </w:p>
    <w:p w14:paraId="4AD90B7C" w14:textId="2CF534CB" w:rsidR="001C5BD1" w:rsidRPr="001C55C3" w:rsidRDefault="24D119F8">
      <w:pPr>
        <w:pStyle w:val="ListParagraph"/>
        <w:jc w:val="both"/>
        <w:rPr>
          <w:color w:val="000000" w:themeColor="text1"/>
        </w:rPr>
      </w:pPr>
      <w:r w:rsidRPr="009E2DA2">
        <w:t xml:space="preserve">The </w:t>
      </w:r>
      <w:r w:rsidR="2205940A" w:rsidRPr="009E2DA2">
        <w:t>2040</w:t>
      </w:r>
      <w:r w:rsidR="23A09976" w:rsidRPr="009E2DA2">
        <w:t xml:space="preserve"> </w:t>
      </w:r>
      <w:r w:rsidR="1E10300A" w:rsidRPr="009E2DA2">
        <w:t xml:space="preserve">net zero target </w:t>
      </w:r>
      <w:r w:rsidR="2205940A" w:rsidRPr="009E2DA2">
        <w:t>require</w:t>
      </w:r>
      <w:r w:rsidR="7E5FC5B5" w:rsidRPr="009E2DA2">
        <w:t>s</w:t>
      </w:r>
      <w:r w:rsidR="23A09976" w:rsidRPr="009E2DA2">
        <w:t xml:space="preserve"> significant</w:t>
      </w:r>
      <w:r w:rsidR="6A20A27F" w:rsidRPr="009E2DA2">
        <w:t xml:space="preserve"> </w:t>
      </w:r>
      <w:r w:rsidR="23A09976" w:rsidRPr="009E2DA2">
        <w:t>fund</w:t>
      </w:r>
      <w:r w:rsidR="795048E3" w:rsidRPr="009E2DA2">
        <w:t>ing</w:t>
      </w:r>
      <w:r w:rsidR="23A09976" w:rsidRPr="009E2DA2">
        <w:t xml:space="preserve"> to allow the required </w:t>
      </w:r>
      <w:r w:rsidR="0FAA7F0B" w:rsidRPr="009E2DA2">
        <w:t>7500 k</w:t>
      </w:r>
      <w:r w:rsidR="23A09976" w:rsidRPr="009E2DA2">
        <w:t>tCO2 of carbon reduction</w:t>
      </w:r>
      <w:r w:rsidR="0FAA7F0B" w:rsidRPr="009E2DA2">
        <w:t xml:space="preserve"> by </w:t>
      </w:r>
      <w:r w:rsidR="23A09976" w:rsidRPr="009E2DA2">
        <w:t>20</w:t>
      </w:r>
      <w:r w:rsidR="0FAA7F0B" w:rsidRPr="009E2DA2">
        <w:t>4</w:t>
      </w:r>
      <w:r w:rsidR="23A09976" w:rsidRPr="009E2DA2">
        <w:t>0 to be achieved</w:t>
      </w:r>
      <w:r w:rsidR="0FAA7F0B" w:rsidRPr="009E2DA2">
        <w:t>.</w:t>
      </w:r>
      <w:r w:rsidR="1E0B5684" w:rsidRPr="009E2DA2">
        <w:t xml:space="preserve"> EVI is only one of the Low Carbon Technologies (LCTs) requiring investment.</w:t>
      </w:r>
      <w:r w:rsidR="7F35A20D" w:rsidRPr="009E2DA2">
        <w:t xml:space="preserve"> </w:t>
      </w:r>
      <w:r w:rsidR="52BA4F26" w:rsidRPr="001C55C3">
        <w:rPr>
          <w:color w:val="000000" w:themeColor="text1"/>
        </w:rPr>
        <w:t xml:space="preserve">Significant reduction of EVI deployment will require </w:t>
      </w:r>
      <w:r w:rsidR="7F35A20D" w:rsidRPr="001C55C3">
        <w:rPr>
          <w:color w:val="000000" w:themeColor="text1"/>
        </w:rPr>
        <w:t xml:space="preserve">other areas, such as housing retrofit, to accelerate. EVI deployment in line with the 2040 target is achievable. </w:t>
      </w:r>
    </w:p>
    <w:p w14:paraId="07B42431" w14:textId="55F71102" w:rsidR="00C0624A" w:rsidRPr="001C55C3" w:rsidRDefault="49DF0090" w:rsidP="001C55C3">
      <w:pPr>
        <w:pStyle w:val="ListParagraph"/>
        <w:shd w:val="clear" w:color="auto" w:fill="FFFFFF" w:themeFill="background1"/>
        <w:jc w:val="both"/>
        <w:rPr>
          <w:color w:val="000000" w:themeColor="text1"/>
        </w:rPr>
      </w:pPr>
      <w:r w:rsidRPr="001C55C3">
        <w:rPr>
          <w:color w:val="000000" w:themeColor="text1"/>
        </w:rPr>
        <w:t>Oxford</w:t>
      </w:r>
      <w:r w:rsidR="1C91531D" w:rsidRPr="001C55C3">
        <w:rPr>
          <w:color w:val="000000" w:themeColor="text1"/>
        </w:rPr>
        <w:t xml:space="preserve"> City </w:t>
      </w:r>
      <w:r w:rsidRPr="001C55C3">
        <w:rPr>
          <w:color w:val="000000" w:themeColor="text1"/>
        </w:rPr>
        <w:t xml:space="preserve">Council </w:t>
      </w:r>
      <w:r w:rsidR="1C91531D" w:rsidRPr="001C55C3">
        <w:rPr>
          <w:color w:val="000000" w:themeColor="text1"/>
        </w:rPr>
        <w:t>does not expect to be the only EVI provider</w:t>
      </w:r>
      <w:r w:rsidRPr="001C55C3">
        <w:rPr>
          <w:color w:val="000000" w:themeColor="text1"/>
        </w:rPr>
        <w:t xml:space="preserve"> in the </w:t>
      </w:r>
      <w:r w:rsidR="1F067423" w:rsidRPr="001C55C3">
        <w:rPr>
          <w:color w:val="000000" w:themeColor="text1"/>
        </w:rPr>
        <w:t>c</w:t>
      </w:r>
      <w:r w:rsidRPr="001C55C3">
        <w:rPr>
          <w:color w:val="000000" w:themeColor="text1"/>
        </w:rPr>
        <w:t>ity</w:t>
      </w:r>
      <w:r w:rsidR="7F35A20D" w:rsidRPr="001C55C3">
        <w:rPr>
          <w:color w:val="000000" w:themeColor="text1"/>
        </w:rPr>
        <w:t xml:space="preserve"> – approximately 30% of public fast EVI are anticipated to be on City </w:t>
      </w:r>
      <w:r w:rsidR="44313D15" w:rsidRPr="001C55C3">
        <w:rPr>
          <w:color w:val="000000" w:themeColor="text1"/>
        </w:rPr>
        <w:t xml:space="preserve">Council </w:t>
      </w:r>
      <w:r w:rsidR="7F35A20D" w:rsidRPr="001C55C3">
        <w:rPr>
          <w:color w:val="000000" w:themeColor="text1"/>
        </w:rPr>
        <w:t>land, and 35% of public rapid charging</w:t>
      </w:r>
      <w:r w:rsidR="1C91531D" w:rsidRPr="001C55C3">
        <w:rPr>
          <w:color w:val="000000" w:themeColor="text1"/>
        </w:rPr>
        <w:t>.</w:t>
      </w:r>
      <w:r w:rsidRPr="001C55C3">
        <w:rPr>
          <w:color w:val="000000" w:themeColor="text1"/>
        </w:rPr>
        <w:t xml:space="preserve"> Oxfordshire County Council, l</w:t>
      </w:r>
      <w:r w:rsidR="1C91531D" w:rsidRPr="001C55C3">
        <w:rPr>
          <w:color w:val="000000" w:themeColor="text1"/>
        </w:rPr>
        <w:t xml:space="preserve">ocal employers, </w:t>
      </w:r>
      <w:proofErr w:type="gramStart"/>
      <w:r w:rsidR="1C91531D" w:rsidRPr="001C55C3">
        <w:rPr>
          <w:color w:val="000000" w:themeColor="text1"/>
        </w:rPr>
        <w:t>land</w:t>
      </w:r>
      <w:proofErr w:type="gramEnd"/>
      <w:r w:rsidR="1C91531D" w:rsidRPr="001C55C3">
        <w:rPr>
          <w:color w:val="000000" w:themeColor="text1"/>
        </w:rPr>
        <w:t xml:space="preserve"> and business owne</w:t>
      </w:r>
      <w:r w:rsidR="02F0357B" w:rsidRPr="001C55C3">
        <w:rPr>
          <w:color w:val="000000" w:themeColor="text1"/>
        </w:rPr>
        <w:t xml:space="preserve">rs will </w:t>
      </w:r>
      <w:r w:rsidR="7F35A20D" w:rsidRPr="001C55C3">
        <w:rPr>
          <w:color w:val="000000" w:themeColor="text1"/>
        </w:rPr>
        <w:t xml:space="preserve">provide the remaining infrastructure: </w:t>
      </w:r>
      <w:r w:rsidRPr="001C55C3">
        <w:rPr>
          <w:color w:val="000000" w:themeColor="text1"/>
        </w:rPr>
        <w:t xml:space="preserve">Landsec </w:t>
      </w:r>
      <w:r w:rsidR="02F0357B" w:rsidRPr="001C55C3">
        <w:rPr>
          <w:color w:val="000000" w:themeColor="text1"/>
        </w:rPr>
        <w:t xml:space="preserve">for example already provides significant </w:t>
      </w:r>
      <w:r w:rsidR="2CF6817A" w:rsidRPr="001C55C3">
        <w:rPr>
          <w:color w:val="000000" w:themeColor="text1"/>
        </w:rPr>
        <w:t xml:space="preserve">EVI </w:t>
      </w:r>
      <w:r w:rsidR="02F0357B" w:rsidRPr="001C55C3">
        <w:rPr>
          <w:color w:val="000000" w:themeColor="text1"/>
        </w:rPr>
        <w:t>charging</w:t>
      </w:r>
      <w:r w:rsidRPr="001C55C3">
        <w:rPr>
          <w:color w:val="000000" w:themeColor="text1"/>
        </w:rPr>
        <w:t xml:space="preserve"> at the Westgate Centre</w:t>
      </w:r>
      <w:r w:rsidR="7F35A20D" w:rsidRPr="001C55C3">
        <w:rPr>
          <w:color w:val="000000" w:themeColor="text1"/>
        </w:rPr>
        <w:t xml:space="preserve">, and County Highways is anticipated to deploy </w:t>
      </w:r>
      <w:proofErr w:type="spellStart"/>
      <w:r w:rsidR="7F35A20D" w:rsidRPr="001C55C3">
        <w:rPr>
          <w:color w:val="000000" w:themeColor="text1"/>
        </w:rPr>
        <w:t>onstreet</w:t>
      </w:r>
      <w:proofErr w:type="spellEnd"/>
      <w:r w:rsidR="02F0357B" w:rsidRPr="001C55C3">
        <w:rPr>
          <w:color w:val="000000" w:themeColor="text1"/>
        </w:rPr>
        <w:t xml:space="preserve">. </w:t>
      </w:r>
    </w:p>
    <w:p w14:paraId="054DE02A" w14:textId="676B0DFC" w:rsidR="00C0624A" w:rsidRPr="009E2DA2" w:rsidRDefault="7F35A20D" w:rsidP="009E2DA2">
      <w:pPr>
        <w:pStyle w:val="ListParagraph"/>
      </w:pPr>
      <w:r w:rsidRPr="009E2DA2">
        <w:t>A</w:t>
      </w:r>
      <w:r w:rsidR="6D9182FC" w:rsidRPr="009E2DA2">
        <w:t xml:space="preserve">ll </w:t>
      </w:r>
      <w:r w:rsidR="2A650A37" w:rsidRPr="009E2DA2">
        <w:t xml:space="preserve">capital </w:t>
      </w:r>
      <w:r w:rsidRPr="009E2DA2">
        <w:t xml:space="preserve">to be expended on EVI deployment </w:t>
      </w:r>
      <w:r w:rsidR="2A650A37" w:rsidRPr="009E2DA2">
        <w:t xml:space="preserve">is </w:t>
      </w:r>
      <w:r w:rsidR="2205940A" w:rsidRPr="009E2DA2">
        <w:t>expected to be</w:t>
      </w:r>
      <w:r w:rsidR="23A09976" w:rsidRPr="009E2DA2">
        <w:t xml:space="preserve"> funded by </w:t>
      </w:r>
      <w:r w:rsidR="2A650A37" w:rsidRPr="009E2DA2">
        <w:t>private sector investment</w:t>
      </w:r>
      <w:r w:rsidRPr="009E2DA2">
        <w:t xml:space="preserve"> and government grant</w:t>
      </w:r>
      <w:r w:rsidR="2A650A37" w:rsidRPr="009E2DA2">
        <w:t>.</w:t>
      </w:r>
      <w:r w:rsidRPr="009E2DA2">
        <w:t xml:space="preserve"> </w:t>
      </w:r>
      <w:r w:rsidR="607EA831" w:rsidRPr="009E2DA2">
        <w:t xml:space="preserve">There will only be a limited window of opportunity for local authorities to secure </w:t>
      </w:r>
      <w:r w:rsidR="49DF0090" w:rsidRPr="009E2DA2">
        <w:t xml:space="preserve">substantial </w:t>
      </w:r>
      <w:r w:rsidRPr="009E2DA2">
        <w:t>EVI</w:t>
      </w:r>
      <w:r w:rsidR="607EA831" w:rsidRPr="009E2DA2">
        <w:t xml:space="preserve"> </w:t>
      </w:r>
      <w:r w:rsidR="49DF0090" w:rsidRPr="009E2DA2">
        <w:t xml:space="preserve">grant </w:t>
      </w:r>
      <w:r w:rsidR="607EA831" w:rsidRPr="009E2DA2">
        <w:t>funding</w:t>
      </w:r>
      <w:r w:rsidRPr="009E2DA2">
        <w:t xml:space="preserve">. </w:t>
      </w:r>
      <w:r w:rsidR="607EA831" w:rsidRPr="009E2DA2">
        <w:t xml:space="preserve">Government has highlighted that </w:t>
      </w:r>
      <w:r w:rsidR="49DF0090" w:rsidRPr="009E2DA2">
        <w:t>it expects the EVI market to move into commercial maturity</w:t>
      </w:r>
      <w:r w:rsidRPr="009E2DA2">
        <w:t xml:space="preserve"> within two years</w:t>
      </w:r>
      <w:r w:rsidR="49DF0090" w:rsidRPr="009E2DA2">
        <w:t xml:space="preserve">, with no further generic EVI grants </w:t>
      </w:r>
      <w:r w:rsidRPr="009E2DA2">
        <w:t>scheduled</w:t>
      </w:r>
      <w:r w:rsidR="49DF0090" w:rsidRPr="009E2DA2">
        <w:t xml:space="preserve">. </w:t>
      </w:r>
    </w:p>
    <w:p w14:paraId="6CACF525" w14:textId="4D06C135" w:rsidR="00734AA0" w:rsidRPr="001C55C3" w:rsidRDefault="1DF868AC" w:rsidP="001C55C3">
      <w:pPr>
        <w:pStyle w:val="ListParagraph"/>
        <w:shd w:val="clear" w:color="auto" w:fill="FFFFFF" w:themeFill="background1"/>
        <w:jc w:val="both"/>
        <w:rPr>
          <w:color w:val="000000" w:themeColor="text1"/>
        </w:rPr>
      </w:pPr>
      <w:r w:rsidRPr="001C55C3">
        <w:rPr>
          <w:color w:val="000000" w:themeColor="text1"/>
        </w:rPr>
        <w:t>Delegated authority for concession contract</w:t>
      </w:r>
      <w:r w:rsidR="00734AA0" w:rsidRPr="001C55C3">
        <w:rPr>
          <w:rStyle w:val="FootnoteReference"/>
          <w:color w:val="000000" w:themeColor="text1"/>
        </w:rPr>
        <w:footnoteReference w:id="2"/>
      </w:r>
      <w:r w:rsidRPr="001C55C3">
        <w:rPr>
          <w:color w:val="000000" w:themeColor="text1"/>
        </w:rPr>
        <w:t xml:space="preserve"> award is capped at</w:t>
      </w:r>
      <w:r w:rsidR="2504EB21" w:rsidRPr="001C55C3">
        <w:rPr>
          <w:color w:val="000000" w:themeColor="text1"/>
        </w:rPr>
        <w:t xml:space="preserve"> a concession turnover value of</w:t>
      </w:r>
      <w:r w:rsidRPr="001C55C3">
        <w:rPr>
          <w:color w:val="000000" w:themeColor="text1"/>
        </w:rPr>
        <w:t xml:space="preserve"> </w:t>
      </w:r>
      <w:r w:rsidR="2504EB21" w:rsidRPr="001C55C3">
        <w:rPr>
          <w:color w:val="000000" w:themeColor="text1"/>
        </w:rPr>
        <w:t>£</w:t>
      </w:r>
      <w:r w:rsidRPr="001C55C3">
        <w:rPr>
          <w:color w:val="000000" w:themeColor="text1"/>
        </w:rPr>
        <w:t xml:space="preserve">60m or </w:t>
      </w:r>
      <w:r w:rsidR="4A2BC9B1" w:rsidRPr="001C55C3">
        <w:rPr>
          <w:color w:val="000000" w:themeColor="text1"/>
        </w:rPr>
        <w:t>£</w:t>
      </w:r>
      <w:r w:rsidRPr="001C55C3">
        <w:rPr>
          <w:color w:val="000000" w:themeColor="text1"/>
        </w:rPr>
        <w:t>3m per year</w:t>
      </w:r>
      <w:r w:rsidR="326E3720" w:rsidRPr="001C55C3">
        <w:rPr>
          <w:color w:val="000000" w:themeColor="text1"/>
        </w:rPr>
        <w:t xml:space="preserve"> per contract</w:t>
      </w:r>
      <w:r w:rsidRPr="001C55C3">
        <w:rPr>
          <w:color w:val="000000" w:themeColor="text1"/>
        </w:rPr>
        <w:t xml:space="preserve">, to enable the procurement of high-turnover rapid hubs. </w:t>
      </w:r>
      <w:r w:rsidR="2504EB21" w:rsidRPr="001C55C3">
        <w:rPr>
          <w:color w:val="000000" w:themeColor="text1"/>
        </w:rPr>
        <w:t xml:space="preserve">Commercial risk is carried by the concessionaire. </w:t>
      </w:r>
      <w:r w:rsidRPr="001C55C3">
        <w:rPr>
          <w:color w:val="000000" w:themeColor="text1"/>
        </w:rPr>
        <w:t>Concession turnover value is defined by the</w:t>
      </w:r>
      <w:r w:rsidR="0077589C">
        <w:rPr>
          <w:color w:val="000000" w:themeColor="text1"/>
        </w:rPr>
        <w:t xml:space="preserve"> total energy consumption in kilo watt hours (kwh) multiplied by </w:t>
      </w:r>
      <w:r w:rsidRPr="001C55C3">
        <w:rPr>
          <w:color w:val="000000" w:themeColor="text1"/>
        </w:rPr>
        <w:t xml:space="preserve">the cost per kwh. </w:t>
      </w:r>
      <w:r w:rsidR="4AB54149" w:rsidRPr="001C55C3">
        <w:rPr>
          <w:color w:val="000000" w:themeColor="text1"/>
        </w:rPr>
        <w:t>Appendix 6</w:t>
      </w:r>
      <w:r w:rsidR="2504EB21" w:rsidRPr="001C55C3">
        <w:rPr>
          <w:color w:val="000000" w:themeColor="text1"/>
        </w:rPr>
        <w:t xml:space="preserve"> shows a high level worked example of a 20 unit/40 socket super-rapid charging hub over 20 years and an example of a </w:t>
      </w:r>
      <w:proofErr w:type="gramStart"/>
      <w:r w:rsidR="2504EB21" w:rsidRPr="001C55C3">
        <w:rPr>
          <w:color w:val="000000" w:themeColor="text1"/>
        </w:rPr>
        <w:t>500 socket</w:t>
      </w:r>
      <w:proofErr w:type="gramEnd"/>
      <w:r w:rsidR="2504EB21" w:rsidRPr="009E2DA2">
        <w:t xml:space="preserve"> fast charging contract delivering multiple hubs over 15 years.</w:t>
      </w:r>
      <w:r w:rsidR="2504EB21" w:rsidRPr="001C55C3">
        <w:rPr>
          <w:color w:val="000000" w:themeColor="text1"/>
          <w:shd w:val="clear" w:color="auto" w:fill="E6E6E6"/>
        </w:rPr>
        <w:t xml:space="preserve"> </w:t>
      </w:r>
    </w:p>
    <w:p w14:paraId="70525764" w14:textId="0E82E5D4" w:rsidR="0020775C" w:rsidRPr="001C55C3" w:rsidRDefault="4AB54149" w:rsidP="001C55C3">
      <w:pPr>
        <w:pStyle w:val="ListParagraph"/>
        <w:shd w:val="clear" w:color="auto" w:fill="FFFFFF" w:themeFill="background1"/>
        <w:jc w:val="both"/>
        <w:rPr>
          <w:color w:val="000000" w:themeColor="text1"/>
          <w:shd w:val="clear" w:color="auto" w:fill="E6E6E6"/>
        </w:rPr>
      </w:pPr>
      <w:r w:rsidRPr="001C55C3">
        <w:rPr>
          <w:rStyle w:val="normaltextrun"/>
          <w:rFonts w:cs="Arial"/>
        </w:rPr>
        <w:t>Appendix 6</w:t>
      </w:r>
      <w:r w:rsidR="3337A7B0" w:rsidRPr="001C55C3">
        <w:rPr>
          <w:rStyle w:val="normaltextrun"/>
        </w:rPr>
        <w:t xml:space="preserve"> shows the </w:t>
      </w:r>
      <w:r w:rsidR="3337A7B0" w:rsidRPr="001C55C3">
        <w:rPr>
          <w:rStyle w:val="normaltextrun"/>
          <w:b/>
          <w:bCs/>
        </w:rPr>
        <w:t xml:space="preserve">additional </w:t>
      </w:r>
      <w:r w:rsidR="3337A7B0" w:rsidRPr="001C55C3">
        <w:rPr>
          <w:rStyle w:val="normaltextrun"/>
        </w:rPr>
        <w:t xml:space="preserve">City resources &amp; staff needed to fully deliver the contents of this Delivery &amp; Implementation Plan. This resourcing plan is based on a comprehensive assessment of </w:t>
      </w:r>
      <w:r w:rsidR="3337A7B0" w:rsidRPr="001C55C3">
        <w:rPr>
          <w:rStyle w:val="normaltextrun"/>
          <w:b/>
          <w:bCs/>
        </w:rPr>
        <w:t>additional</w:t>
      </w:r>
      <w:r w:rsidR="705365D1" w:rsidRPr="001C55C3">
        <w:rPr>
          <w:rStyle w:val="normaltextrun"/>
        </w:rPr>
        <w:t xml:space="preserve"> need until April ‘28</w:t>
      </w:r>
      <w:r w:rsidR="3337A7B0" w:rsidRPr="001C55C3">
        <w:rPr>
          <w:rStyle w:val="normaltextrun"/>
        </w:rPr>
        <w:t xml:space="preserve">. Internal teams including Corporate Property, Legal, Property Services etc have contributed their additional requirements, alongside a fully costed work programme from the EV Team. </w:t>
      </w:r>
    </w:p>
    <w:p w14:paraId="63CEA0D0" w14:textId="4383EEB9" w:rsidR="00854C49" w:rsidRPr="001C55C3" w:rsidRDefault="1868E3B0" w:rsidP="001C55C3">
      <w:pPr>
        <w:pStyle w:val="ListParagraph"/>
        <w:shd w:val="clear" w:color="auto" w:fill="FFFFFF" w:themeFill="background1"/>
        <w:jc w:val="both"/>
        <w:rPr>
          <w:color w:val="000000" w:themeColor="text1"/>
        </w:rPr>
      </w:pPr>
      <w:r w:rsidRPr="001C55C3">
        <w:rPr>
          <w:color w:val="000000" w:themeColor="text1"/>
        </w:rPr>
        <w:lastRenderedPageBreak/>
        <w:t xml:space="preserve">A bid to cover these additional implementation plan cost will be made for April ’24-April’27 under the MTFP. Budget shortfalls in 24/25 and 25/26 are anticipated to be fully offset over subsequent two years, achieving a net income of £24k over the full period. </w:t>
      </w:r>
    </w:p>
    <w:p w14:paraId="456CFF52" w14:textId="33C219CD" w:rsidR="002B3E6E" w:rsidRPr="001C55C3" w:rsidRDefault="5B476A1F" w:rsidP="001C55C3">
      <w:pPr>
        <w:pStyle w:val="ListParagraph"/>
        <w:shd w:val="clear" w:color="auto" w:fill="FFFFFF" w:themeFill="background1"/>
        <w:jc w:val="both"/>
        <w:rPr>
          <w:color w:val="000000" w:themeColor="text1"/>
          <w:shd w:val="clear" w:color="auto" w:fill="E6E6E6"/>
        </w:rPr>
      </w:pPr>
      <w:r w:rsidRPr="001C55C3">
        <w:rPr>
          <w:color w:val="000000" w:themeColor="text1"/>
        </w:rPr>
        <w:t xml:space="preserve">It should be noted that the City Council has already committed resource to deploy EVI, as it recognises the importance of this work in supporting the local economy and achieving its net zero targets. </w:t>
      </w:r>
      <w:r w:rsidRPr="009E2DA2">
        <w:t>A team of 3 x permanent staff are currently supporting EVI delivery</w:t>
      </w:r>
      <w:r w:rsidR="1C67DD38" w:rsidRPr="009E2DA2">
        <w:t>, alongside other duties</w:t>
      </w:r>
      <w:r w:rsidRPr="009E2DA2">
        <w:t xml:space="preserve">. These staff are funded by grants, income </w:t>
      </w:r>
      <w:r w:rsidR="705365D1" w:rsidRPr="009E2DA2">
        <w:t xml:space="preserve">generated </w:t>
      </w:r>
      <w:r w:rsidRPr="009E2DA2">
        <w:t xml:space="preserve">outside of this implementation plan and base </w:t>
      </w:r>
      <w:proofErr w:type="gramStart"/>
      <w:r w:rsidRPr="009E2DA2">
        <w:t>budget</w:t>
      </w:r>
      <w:r w:rsidR="73458A72" w:rsidRPr="009E2DA2">
        <w:t xml:space="preserve">, </w:t>
      </w:r>
      <w:r w:rsidR="705365D1" w:rsidRPr="009E2DA2">
        <w:t>and</w:t>
      </w:r>
      <w:proofErr w:type="gramEnd"/>
      <w:r w:rsidR="705365D1" w:rsidRPr="009E2DA2">
        <w:t xml:space="preserve"> </w:t>
      </w:r>
      <w:r w:rsidR="73458A72" w:rsidRPr="009E2DA2">
        <w:t xml:space="preserve">excluded from the additional funding calculations in the </w:t>
      </w:r>
      <w:r w:rsidR="51484C3E" w:rsidRPr="009E2DA2">
        <w:t>Table 1</w:t>
      </w:r>
      <w:r w:rsidR="73458A72" w:rsidRPr="009E2DA2">
        <w:t>.</w:t>
      </w:r>
      <w:r w:rsidRPr="001C55C3">
        <w:rPr>
          <w:color w:val="000000" w:themeColor="text1"/>
          <w:shd w:val="clear" w:color="auto" w:fill="E6E6E6"/>
        </w:rPr>
        <w:t xml:space="preserve"> </w:t>
      </w:r>
    </w:p>
    <w:p w14:paraId="2702FC77" w14:textId="265AD37E" w:rsidR="00666F1A" w:rsidRPr="001C55C3" w:rsidRDefault="02640B03" w:rsidP="001C55C3">
      <w:pPr>
        <w:pStyle w:val="ListParagraph"/>
        <w:shd w:val="clear" w:color="auto" w:fill="FFFFFF" w:themeFill="background1"/>
        <w:jc w:val="both"/>
        <w:rPr>
          <w:color w:val="000000" w:themeColor="text1"/>
          <w:shd w:val="clear" w:color="auto" w:fill="E6E6E6"/>
        </w:rPr>
      </w:pPr>
      <w:r w:rsidRPr="001C55C3">
        <w:rPr>
          <w:rStyle w:val="normaltextrun"/>
        </w:rPr>
        <w:t>Analysis shows that from 27/28, there is potential for resource costs and revenue to balance and thereafter c</w:t>
      </w:r>
      <w:r w:rsidRPr="009E2DA2">
        <w:t xml:space="preserve">ontinued deployment could start to see a </w:t>
      </w:r>
      <w:r w:rsidR="705365D1" w:rsidRPr="009E2DA2">
        <w:t xml:space="preserve">more </w:t>
      </w:r>
      <w:r w:rsidR="5B476A1F" w:rsidRPr="009E2DA2">
        <w:t xml:space="preserve">substantial </w:t>
      </w:r>
      <w:r w:rsidRPr="009E2DA2">
        <w:t xml:space="preserve">net benefit. </w:t>
      </w:r>
      <w:r w:rsidR="1BF6FD9F" w:rsidRPr="009E2DA2">
        <w:t>A</w:t>
      </w:r>
      <w:r w:rsidRPr="009E2DA2">
        <w:t xml:space="preserve"> bid for additional revenue </w:t>
      </w:r>
      <w:r w:rsidR="2C71E370" w:rsidRPr="009E2DA2">
        <w:t xml:space="preserve">may </w:t>
      </w:r>
      <w:r w:rsidRPr="009E2DA2">
        <w:t xml:space="preserve">need to be made </w:t>
      </w:r>
      <w:r w:rsidR="7E2AC345" w:rsidRPr="009E2DA2">
        <w:t>in line wi</w:t>
      </w:r>
      <w:r w:rsidR="5C81755D" w:rsidRPr="009E2DA2">
        <w:t xml:space="preserve">th the strategic re-evaluation </w:t>
      </w:r>
      <w:r w:rsidR="1BF6FD9F" w:rsidRPr="009E2DA2">
        <w:t>in 26/2</w:t>
      </w:r>
      <w:r w:rsidR="342747CC" w:rsidRPr="009E2DA2">
        <w:t xml:space="preserve">7, </w:t>
      </w:r>
      <w:r w:rsidRPr="009E2DA2">
        <w:t xml:space="preserve">to </w:t>
      </w:r>
      <w:r w:rsidR="5C81755D" w:rsidRPr="009E2DA2">
        <w:t xml:space="preserve">determine any </w:t>
      </w:r>
      <w:r w:rsidR="342747CC" w:rsidRPr="009E2DA2">
        <w:t xml:space="preserve">ongoing </w:t>
      </w:r>
      <w:r w:rsidR="5C81755D" w:rsidRPr="009E2DA2">
        <w:t xml:space="preserve">resource </w:t>
      </w:r>
      <w:r w:rsidR="5B476A1F" w:rsidRPr="009E2DA2">
        <w:t>requirements</w:t>
      </w:r>
      <w:r w:rsidR="342747CC" w:rsidRPr="009E2DA2">
        <w:t>.</w:t>
      </w:r>
      <w:r w:rsidRPr="009E2DA2">
        <w:t xml:space="preserve"> </w:t>
      </w:r>
      <w:r w:rsidR="00B25A68" w:rsidRPr="009E2DA2">
        <w:t>N</w:t>
      </w:r>
      <w:r w:rsidR="5B476A1F" w:rsidRPr="009E2DA2">
        <w:t>et income by 2040 could total at up to £5.2M</w:t>
      </w:r>
      <w:r w:rsidR="00B25A68" w:rsidRPr="009E2DA2">
        <w:t xml:space="preserve"> (aggregated over 11 years), based on an annual outturn raising from an estimated </w:t>
      </w:r>
      <w:r w:rsidR="00621C5B" w:rsidRPr="009E2DA2">
        <w:t>£99</w:t>
      </w:r>
      <w:r w:rsidR="43FB733F" w:rsidRPr="009E2DA2">
        <w:t>k</w:t>
      </w:r>
      <w:r w:rsidR="00B25A68" w:rsidRPr="009E2DA2">
        <w:t xml:space="preserve"> in 2029</w:t>
      </w:r>
      <w:r w:rsidR="00621C5B" w:rsidRPr="009E2DA2">
        <w:t xml:space="preserve"> to</w:t>
      </w:r>
      <w:r w:rsidR="00B25A68" w:rsidRPr="009E2DA2">
        <w:t xml:space="preserve"> up to</w:t>
      </w:r>
      <w:r w:rsidR="00621C5B" w:rsidRPr="009E2DA2">
        <w:t xml:space="preserve"> £650</w:t>
      </w:r>
      <w:r w:rsidR="00B25A68" w:rsidRPr="009E2DA2">
        <w:t>k in 2040</w:t>
      </w:r>
      <w:r w:rsidR="5B476A1F" w:rsidRPr="009E2DA2">
        <w:t xml:space="preserve">. This is dependent on EVI </w:t>
      </w:r>
      <w:r w:rsidR="705365D1" w:rsidRPr="009E2DA2">
        <w:t>being</w:t>
      </w:r>
      <w:r w:rsidR="5B476A1F" w:rsidRPr="009E2DA2">
        <w:t xml:space="preserve"> deployed at the target rates, sufficient </w:t>
      </w:r>
      <w:proofErr w:type="gramStart"/>
      <w:r w:rsidR="5B476A1F" w:rsidRPr="009E2DA2">
        <w:t>utilisation</w:t>
      </w:r>
      <w:proofErr w:type="gramEnd"/>
      <w:r w:rsidR="5B476A1F" w:rsidRPr="009E2DA2">
        <w:t xml:space="preserve"> and successful procurement</w:t>
      </w:r>
      <w:r w:rsidR="342747CC" w:rsidRPr="009E2DA2">
        <w:t>.</w:t>
      </w:r>
      <w:r w:rsidRPr="001C55C3">
        <w:rPr>
          <w:rStyle w:val="normaltextrun"/>
        </w:rPr>
        <w:t xml:space="preserve"> </w:t>
      </w:r>
    </w:p>
    <w:p w14:paraId="0599C58E" w14:textId="52FC3419" w:rsidR="008D3347" w:rsidRPr="001C55C3" w:rsidRDefault="6C6382D4" w:rsidP="001C55C3">
      <w:pPr>
        <w:pStyle w:val="ListParagraph"/>
        <w:shd w:val="clear" w:color="auto" w:fill="FFFFFF" w:themeFill="background1"/>
        <w:jc w:val="both"/>
        <w:rPr>
          <w:color w:val="000000" w:themeColor="text1"/>
          <w:shd w:val="clear" w:color="auto" w:fill="E6E6E6"/>
        </w:rPr>
      </w:pPr>
      <w:r w:rsidRPr="001C55C3">
        <w:rPr>
          <w:rStyle w:val="normaltextrun"/>
        </w:rPr>
        <w:t xml:space="preserve">It should be noted that income </w:t>
      </w:r>
      <w:r w:rsidR="3337A7B0" w:rsidRPr="001C55C3">
        <w:rPr>
          <w:rStyle w:val="normaltextrun"/>
        </w:rPr>
        <w:t xml:space="preserve">projections </w:t>
      </w:r>
      <w:r w:rsidRPr="001C55C3">
        <w:rPr>
          <w:rStyle w:val="normaltextrun"/>
        </w:rPr>
        <w:t>will be heavily dependent on the Council’s ability to designate land for EVI bays. The spl</w:t>
      </w:r>
      <w:r w:rsidR="62FC3F72" w:rsidRPr="001C55C3">
        <w:rPr>
          <w:rStyle w:val="normaltextrun"/>
        </w:rPr>
        <w:t>i</w:t>
      </w:r>
      <w:r w:rsidRPr="001C55C3">
        <w:rPr>
          <w:rStyle w:val="normaltextrun"/>
        </w:rPr>
        <w:t xml:space="preserve">t of </w:t>
      </w:r>
      <w:r w:rsidR="2F50F04B" w:rsidRPr="001C55C3">
        <w:rPr>
          <w:rStyle w:val="normaltextrun"/>
          <w:rFonts w:cs="Arial"/>
        </w:rPr>
        <w:t>c</w:t>
      </w:r>
      <w:r w:rsidRPr="001C55C3">
        <w:rPr>
          <w:rStyle w:val="normaltextrun"/>
          <w:rFonts w:cs="Arial"/>
        </w:rPr>
        <w:t xml:space="preserve">ar </w:t>
      </w:r>
      <w:r w:rsidR="085F762D" w:rsidRPr="001C55C3">
        <w:rPr>
          <w:rStyle w:val="normaltextrun"/>
          <w:rFonts w:cs="Arial"/>
        </w:rPr>
        <w:t>p</w:t>
      </w:r>
      <w:r w:rsidRPr="001C55C3">
        <w:rPr>
          <w:rStyle w:val="normaltextrun"/>
        </w:rPr>
        <w:t xml:space="preserve">ark bays vs </w:t>
      </w:r>
      <w:r w:rsidRPr="001C55C3">
        <w:rPr>
          <w:rStyle w:val="normaltextrun"/>
          <w:rFonts w:cs="Arial"/>
        </w:rPr>
        <w:t>On</w:t>
      </w:r>
      <w:r w:rsidR="04F21DE3" w:rsidRPr="001C55C3">
        <w:rPr>
          <w:rStyle w:val="normaltextrun"/>
          <w:rFonts w:cs="Arial"/>
        </w:rPr>
        <w:t>-</w:t>
      </w:r>
      <w:r w:rsidRPr="001C55C3">
        <w:rPr>
          <w:rStyle w:val="normaltextrun"/>
          <w:rFonts w:cs="Arial"/>
        </w:rPr>
        <w:t>street</w:t>
      </w:r>
      <w:r w:rsidRPr="001C55C3">
        <w:rPr>
          <w:rStyle w:val="normaltextrun"/>
        </w:rPr>
        <w:t xml:space="preserve"> Bays is an estimate – it will be determined by joint working to identify suitable locations between County and City</w:t>
      </w:r>
      <w:r w:rsidR="1FBA41F8" w:rsidRPr="001C55C3">
        <w:rPr>
          <w:rStyle w:val="normaltextrun"/>
          <w:rFonts w:cs="Arial"/>
        </w:rPr>
        <w:t xml:space="preserve"> Councils</w:t>
      </w:r>
      <w:r w:rsidRPr="001C55C3">
        <w:rPr>
          <w:rStyle w:val="normaltextrun"/>
        </w:rPr>
        <w:t xml:space="preserve">. The </w:t>
      </w:r>
      <w:r w:rsidR="56C4321D" w:rsidRPr="001C55C3">
        <w:rPr>
          <w:rStyle w:val="normaltextrun"/>
          <w:rFonts w:cs="Arial"/>
        </w:rPr>
        <w:t>c</w:t>
      </w:r>
      <w:r w:rsidRPr="001C55C3">
        <w:rPr>
          <w:rStyle w:val="normaltextrun"/>
          <w:rFonts w:cs="Arial"/>
        </w:rPr>
        <w:t xml:space="preserve">ar </w:t>
      </w:r>
      <w:r w:rsidR="14CDCD28" w:rsidRPr="001C55C3">
        <w:rPr>
          <w:rStyle w:val="normaltextrun"/>
          <w:rFonts w:cs="Arial"/>
        </w:rPr>
        <w:t>p</w:t>
      </w:r>
      <w:r w:rsidRPr="001C55C3">
        <w:rPr>
          <w:rStyle w:val="normaltextrun"/>
          <w:rFonts w:cs="Arial"/>
        </w:rPr>
        <w:t xml:space="preserve">arking </w:t>
      </w:r>
      <w:r w:rsidR="5F0D6A3D" w:rsidRPr="001C55C3">
        <w:rPr>
          <w:rStyle w:val="normaltextrun"/>
          <w:rFonts w:cs="Arial"/>
        </w:rPr>
        <w:t>b</w:t>
      </w:r>
      <w:r w:rsidRPr="001C55C3">
        <w:rPr>
          <w:rStyle w:val="normaltextrun"/>
          <w:rFonts w:cs="Arial"/>
        </w:rPr>
        <w:t>ay</w:t>
      </w:r>
      <w:r w:rsidRPr="001C55C3">
        <w:rPr>
          <w:rStyle w:val="normaltextrun"/>
        </w:rPr>
        <w:t xml:space="preserve"> numbers align with first phase estimates for car park EVI installs agreed internally.</w:t>
      </w:r>
    </w:p>
    <w:p w14:paraId="66DF0A1D" w14:textId="0C73CD73" w:rsidR="008D3347" w:rsidRPr="001C55C3" w:rsidRDefault="6C6382D4" w:rsidP="001C55C3">
      <w:pPr>
        <w:pStyle w:val="ListParagraph"/>
        <w:shd w:val="clear" w:color="auto" w:fill="FFFFFF" w:themeFill="background1"/>
        <w:jc w:val="both"/>
        <w:rPr>
          <w:color w:val="000000" w:themeColor="text1"/>
          <w:shd w:val="clear" w:color="auto" w:fill="E6E6E6"/>
        </w:rPr>
      </w:pPr>
      <w:r w:rsidRPr="001C55C3">
        <w:rPr>
          <w:rStyle w:val="normaltextrun"/>
        </w:rPr>
        <w:t>Other assumptions in th</w:t>
      </w:r>
      <w:r w:rsidR="62FC3F72" w:rsidRPr="001C55C3">
        <w:rPr>
          <w:rStyle w:val="normaltextrun"/>
        </w:rPr>
        <w:t>is model, include receipt of @£5</w:t>
      </w:r>
      <w:r w:rsidRPr="001C55C3">
        <w:rPr>
          <w:rStyle w:val="normaltextrun"/>
        </w:rPr>
        <w:t xml:space="preserve">0K capability funding to support the </w:t>
      </w:r>
      <w:proofErr w:type="spellStart"/>
      <w:r w:rsidR="006E701F">
        <w:rPr>
          <w:rStyle w:val="normaltextrun"/>
        </w:rPr>
        <w:t>Ox</w:t>
      </w:r>
      <w:r w:rsidRPr="001C55C3">
        <w:rPr>
          <w:rStyle w:val="normaltextrun"/>
        </w:rPr>
        <w:t>LEVI</w:t>
      </w:r>
      <w:proofErr w:type="spellEnd"/>
      <w:r w:rsidRPr="001C55C3">
        <w:rPr>
          <w:rStyle w:val="normaltextrun"/>
        </w:rPr>
        <w:t xml:space="preserve"> programme work over the next 2 years and 1p/kWh ongoing revenue via the </w:t>
      </w:r>
      <w:r w:rsidR="796374AD" w:rsidRPr="001C55C3">
        <w:rPr>
          <w:rStyle w:val="normaltextrun"/>
          <w:rFonts w:cs="Arial"/>
        </w:rPr>
        <w:t>o</w:t>
      </w:r>
      <w:r w:rsidRPr="001C55C3">
        <w:rPr>
          <w:rStyle w:val="normaltextrun"/>
        </w:rPr>
        <w:t xml:space="preserve">n-street estate if the contract moves to County Highways. The numbers of chargers are in line with the expected roll out via GULO and </w:t>
      </w:r>
      <w:proofErr w:type="spellStart"/>
      <w:r w:rsidR="006E701F">
        <w:rPr>
          <w:rStyle w:val="normaltextrun"/>
        </w:rPr>
        <w:t>Ox</w:t>
      </w:r>
      <w:r w:rsidRPr="001C55C3">
        <w:rPr>
          <w:rStyle w:val="normaltextrun"/>
        </w:rPr>
        <w:t>LEVI</w:t>
      </w:r>
      <w:proofErr w:type="spellEnd"/>
      <w:r w:rsidRPr="001C55C3">
        <w:rPr>
          <w:rStyle w:val="normaltextrun"/>
        </w:rPr>
        <w:t>.</w:t>
      </w:r>
      <w:r w:rsidRPr="001C55C3">
        <w:rPr>
          <w:rStyle w:val="eop"/>
        </w:rPr>
        <w:t> </w:t>
      </w:r>
    </w:p>
    <w:p w14:paraId="7E5C8484" w14:textId="1101F828" w:rsidR="007808C5" w:rsidRPr="001C55C3" w:rsidRDefault="3AD36279" w:rsidP="001C55C3">
      <w:pPr>
        <w:pStyle w:val="ListParagraph"/>
        <w:shd w:val="clear" w:color="auto" w:fill="FFFFFF" w:themeFill="background1"/>
        <w:jc w:val="both"/>
        <w:rPr>
          <w:color w:val="000000" w:themeColor="text1"/>
          <w:shd w:val="clear" w:color="auto" w:fill="E6E6E6"/>
        </w:rPr>
      </w:pPr>
      <w:r w:rsidRPr="001C55C3">
        <w:rPr>
          <w:rStyle w:val="normaltextrun"/>
        </w:rPr>
        <w:t>This Implementation Plan recommends</w:t>
      </w:r>
      <w:r w:rsidR="0EAB00F0" w:rsidRPr="001C55C3">
        <w:rPr>
          <w:rStyle w:val="normaltextrun"/>
        </w:rPr>
        <w:t xml:space="preserve"> </w:t>
      </w:r>
      <w:r w:rsidR="437B7AEF" w:rsidRPr="001C55C3">
        <w:rPr>
          <w:rStyle w:val="normaltextrun"/>
        </w:rPr>
        <w:t>that some EVI income is utilised to replenish the existing EVI contingency reserve, to cover risk</w:t>
      </w:r>
      <w:r w:rsidR="58371B5B" w:rsidRPr="001C55C3">
        <w:rPr>
          <w:rStyle w:val="normaltextrun"/>
          <w:rFonts w:cs="Arial"/>
        </w:rPr>
        <w:t>-</w:t>
      </w:r>
      <w:r w:rsidR="437B7AEF" w:rsidRPr="001C55C3">
        <w:rPr>
          <w:rStyle w:val="normaltextrun"/>
        </w:rPr>
        <w:t xml:space="preserve">based </w:t>
      </w:r>
      <w:r w:rsidR="6C6382D4" w:rsidRPr="001C55C3">
        <w:rPr>
          <w:rStyle w:val="normaltextrun"/>
        </w:rPr>
        <w:t>intervention costs</w:t>
      </w:r>
      <w:r w:rsidR="437B7AEF" w:rsidRPr="001C55C3">
        <w:rPr>
          <w:rStyle w:val="normaltextrun"/>
        </w:rPr>
        <w:t>, such as a provider going into administration, or emergency decommissioning. As the risk of intervention r</w:t>
      </w:r>
      <w:r w:rsidR="437B7AEF" w:rsidRPr="009E2DA2">
        <w:t xml:space="preserve">ises over time, it is recommended for the Council to accrue £200 per charging unit from EVI income to be held in contingency reserve. This is </w:t>
      </w:r>
      <w:r w:rsidR="5B476A1F" w:rsidRPr="009E2DA2">
        <w:t xml:space="preserve">calculated as </w:t>
      </w:r>
      <w:proofErr w:type="gramStart"/>
      <w:r w:rsidR="5B476A1F" w:rsidRPr="009E2DA2">
        <w:t>cost, and</w:t>
      </w:r>
      <w:proofErr w:type="gramEnd"/>
      <w:r w:rsidR="437B7AEF" w:rsidRPr="009E2DA2">
        <w:t xml:space="preserve"> </w:t>
      </w:r>
      <w:r w:rsidR="437B7AEF" w:rsidRPr="001C55C3">
        <w:rPr>
          <w:rStyle w:val="normaltextrun"/>
        </w:rPr>
        <w:t xml:space="preserve">is expected to significantly reduce risks deriving from contract failures and underperformance. </w:t>
      </w:r>
    </w:p>
    <w:p w14:paraId="383799A5" w14:textId="17C16538" w:rsidR="006E7D9F" w:rsidRPr="009E2DA2" w:rsidRDefault="437B7AEF" w:rsidP="001C55C3">
      <w:pPr>
        <w:pStyle w:val="ListParagraph"/>
        <w:shd w:val="clear" w:color="auto" w:fill="FFFFFF" w:themeFill="background1"/>
        <w:jc w:val="both"/>
      </w:pPr>
      <w:r w:rsidRPr="001C55C3">
        <w:rPr>
          <w:rStyle w:val="normaltextrun"/>
        </w:rPr>
        <w:t>To check on projections and funding arrangements, a fina</w:t>
      </w:r>
      <w:r w:rsidRPr="009E2DA2">
        <w:t xml:space="preserve">ncial </w:t>
      </w:r>
      <w:r w:rsidR="013E7938" w:rsidRPr="009E2DA2">
        <w:t xml:space="preserve">programme </w:t>
      </w:r>
      <w:r w:rsidRPr="009E2DA2">
        <w:t xml:space="preserve">update will be </w:t>
      </w:r>
      <w:r w:rsidR="013E7938" w:rsidRPr="009E2DA2">
        <w:t xml:space="preserve">provided quarterly through programme </w:t>
      </w:r>
      <w:proofErr w:type="gramStart"/>
      <w:r w:rsidR="013E7938" w:rsidRPr="009E2DA2">
        <w:t>governance, and</w:t>
      </w:r>
      <w:proofErr w:type="gramEnd"/>
      <w:r w:rsidR="013E7938" w:rsidRPr="009E2DA2">
        <w:t xml:space="preserve"> be </w:t>
      </w:r>
      <w:r w:rsidRPr="009E2DA2">
        <w:t xml:space="preserve">reviewed </w:t>
      </w:r>
      <w:r w:rsidR="013E7938" w:rsidRPr="009E2DA2">
        <w:t xml:space="preserve">annually </w:t>
      </w:r>
      <w:r w:rsidRPr="009E2DA2">
        <w:t xml:space="preserve">by </w:t>
      </w:r>
      <w:r w:rsidR="007226C4" w:rsidRPr="009E2DA2">
        <w:t xml:space="preserve">the </w:t>
      </w:r>
      <w:r w:rsidRPr="009E2DA2">
        <w:t>Development Board each year.</w:t>
      </w:r>
      <w:r w:rsidR="013E7938" w:rsidRPr="009E2DA2">
        <w:t xml:space="preserve"> Capital projects will report monthly. </w:t>
      </w:r>
    </w:p>
    <w:p w14:paraId="1B67E0EF" w14:textId="2A59436D" w:rsidR="006E7D9F" w:rsidRPr="00657E0A" w:rsidRDefault="437B7AEF" w:rsidP="00657E0A">
      <w:pPr>
        <w:pStyle w:val="ListParagraph"/>
      </w:pPr>
      <w:r w:rsidRPr="00657E0A">
        <w:t>Implementing the EVI work</w:t>
      </w:r>
      <w:r w:rsidR="705365D1" w:rsidRPr="00657E0A">
        <w:t xml:space="preserve"> </w:t>
      </w:r>
      <w:r w:rsidRPr="00657E0A">
        <w:t>streams will present significant business opportu</w:t>
      </w:r>
      <w:r w:rsidR="65AA9A9D" w:rsidRPr="00657E0A">
        <w:t xml:space="preserve">nities for ODS/ODSTL to deliver and maintain EVI in the </w:t>
      </w:r>
      <w:proofErr w:type="gramStart"/>
      <w:r w:rsidR="65AA9A9D" w:rsidRPr="00657E0A">
        <w:t xml:space="preserve">region, </w:t>
      </w:r>
      <w:r w:rsidRPr="00657E0A">
        <w:t>and</w:t>
      </w:r>
      <w:proofErr w:type="gramEnd"/>
      <w:r w:rsidRPr="00657E0A">
        <w:t xml:space="preserve"> build a potentially lucrative business providing GUL-e solutions across the UK</w:t>
      </w:r>
      <w:r w:rsidR="65AA9A9D" w:rsidRPr="00657E0A">
        <w:t>.</w:t>
      </w:r>
      <w:r w:rsidRPr="00657E0A">
        <w:t xml:space="preserve"> </w:t>
      </w:r>
    </w:p>
    <w:p w14:paraId="3E510685" w14:textId="381C6D07" w:rsidR="00F24979" w:rsidRPr="001C55C3" w:rsidRDefault="437B7AEF" w:rsidP="001C55C3">
      <w:pPr>
        <w:pStyle w:val="ListParagraph"/>
        <w:shd w:val="clear" w:color="auto" w:fill="FFFFFF" w:themeFill="background1"/>
        <w:spacing w:after="0"/>
        <w:jc w:val="both"/>
        <w:textAlignment w:val="baseline"/>
        <w:rPr>
          <w:color w:val="000000" w:themeColor="text1"/>
          <w:shd w:val="clear" w:color="auto" w:fill="E6E6E6"/>
        </w:rPr>
        <w:sectPr w:rsidR="00F24979" w:rsidRPr="001C55C3" w:rsidSect="002B6836">
          <w:headerReference w:type="first" r:id="rId11"/>
          <w:pgSz w:w="11906" w:h="16838" w:code="9"/>
          <w:pgMar w:top="1418" w:right="1304" w:bottom="1304" w:left="1304" w:header="1134" w:footer="680" w:gutter="0"/>
          <w:cols w:space="708"/>
          <w:titlePg/>
          <w:docGrid w:linePitch="360"/>
        </w:sectPr>
      </w:pPr>
      <w:r w:rsidRPr="001C55C3">
        <w:rPr>
          <w:rStyle w:val="Firstpagetablebold"/>
          <w:b w:val="0"/>
          <w:color w:val="000000" w:themeColor="text1"/>
        </w:rPr>
        <w:t xml:space="preserve">Alongside the short-term opportunities for ODS/ODSTL there are longer term opportunities for ODS and the Council to generate income from this bid: </w:t>
      </w:r>
      <w:r w:rsidR="65AA9A9D" w:rsidRPr="001C55C3">
        <w:rPr>
          <w:rStyle w:val="Firstpagetablebold"/>
          <w:b w:val="0"/>
          <w:color w:val="000000" w:themeColor="text1"/>
        </w:rPr>
        <w:t>G</w:t>
      </w:r>
      <w:r w:rsidRPr="001C55C3">
        <w:rPr>
          <w:rStyle w:val="Firstpagetablebold"/>
          <w:b w:val="0"/>
          <w:color w:val="000000" w:themeColor="text1"/>
        </w:rPr>
        <w:t xml:space="preserve">reater EV saturation </w:t>
      </w:r>
      <w:r w:rsidR="65AA9A9D" w:rsidRPr="001C55C3">
        <w:rPr>
          <w:rStyle w:val="Firstpagetablebold"/>
          <w:b w:val="0"/>
          <w:color w:val="000000" w:themeColor="text1"/>
        </w:rPr>
        <w:t xml:space="preserve">will support a secure business case, and charging sites pre-connected to the electric grid will be </w:t>
      </w:r>
      <w:proofErr w:type="gramStart"/>
      <w:r w:rsidR="65AA9A9D" w:rsidRPr="001C55C3">
        <w:rPr>
          <w:rStyle w:val="Firstpagetablebold"/>
          <w:b w:val="0"/>
          <w:color w:val="000000" w:themeColor="text1"/>
        </w:rPr>
        <w:t>a valuable asset</w:t>
      </w:r>
      <w:proofErr w:type="gramEnd"/>
      <w:r w:rsidR="65AA9A9D" w:rsidRPr="001C55C3">
        <w:rPr>
          <w:rStyle w:val="Firstpagetablebold"/>
          <w:b w:val="0"/>
          <w:color w:val="000000" w:themeColor="text1"/>
        </w:rPr>
        <w:t>.</w:t>
      </w:r>
      <w:r w:rsidRPr="001C55C3">
        <w:rPr>
          <w:rStyle w:val="Firstpagetablebold"/>
          <w:b w:val="0"/>
          <w:color w:val="000000" w:themeColor="text1"/>
        </w:rPr>
        <w:t xml:space="preserve"> </w:t>
      </w:r>
      <w:r w:rsidR="65AA9A9D" w:rsidRPr="001C55C3">
        <w:rPr>
          <w:rStyle w:val="Firstpagetablebold"/>
          <w:b w:val="0"/>
          <w:color w:val="000000" w:themeColor="text1"/>
        </w:rPr>
        <w:t xml:space="preserve">Once concession contracts are terminated, </w:t>
      </w:r>
      <w:r w:rsidRPr="001C55C3">
        <w:rPr>
          <w:rStyle w:val="Firstpagetablebold"/>
          <w:b w:val="0"/>
          <w:color w:val="000000" w:themeColor="text1"/>
        </w:rPr>
        <w:t xml:space="preserve">Oxford City Council could choose to own and operate the </w:t>
      </w:r>
      <w:proofErr w:type="spellStart"/>
      <w:r w:rsidRPr="001C55C3">
        <w:rPr>
          <w:rStyle w:val="Firstpagetablebold"/>
          <w:b w:val="0"/>
          <w:color w:val="000000" w:themeColor="text1"/>
        </w:rPr>
        <w:t>chargepoints</w:t>
      </w:r>
      <w:proofErr w:type="spellEnd"/>
      <w:r w:rsidRPr="001C55C3">
        <w:rPr>
          <w:rStyle w:val="Firstpagetablebold"/>
          <w:b w:val="0"/>
          <w:color w:val="000000" w:themeColor="text1"/>
        </w:rPr>
        <w:t xml:space="preserve"> itself</w:t>
      </w:r>
      <w:r w:rsidR="65AA9A9D" w:rsidRPr="001C55C3">
        <w:rPr>
          <w:rStyle w:val="Firstpagetablebold"/>
          <w:b w:val="0"/>
          <w:color w:val="000000" w:themeColor="text1"/>
        </w:rPr>
        <w:t>, securing a valuable income stream</w:t>
      </w:r>
      <w:r w:rsidRPr="001C55C3">
        <w:rPr>
          <w:rStyle w:val="Firstpagetablebold"/>
          <w:b w:val="0"/>
          <w:color w:val="000000" w:themeColor="text1"/>
        </w:rPr>
        <w:t>.</w:t>
      </w:r>
    </w:p>
    <w:p w14:paraId="1E11A523" w14:textId="3AA94614" w:rsidR="007808C5" w:rsidRDefault="0AC71A38" w:rsidP="5A902D48">
      <w:pPr>
        <w:spacing w:after="0"/>
        <w:jc w:val="both"/>
        <w:textAlignment w:val="baseline"/>
        <w:rPr>
          <w:rStyle w:val="normaltextrun"/>
          <w:rFonts w:cs="Arial"/>
          <w:b/>
          <w:bCs/>
        </w:rPr>
      </w:pPr>
      <w:r w:rsidRPr="1A751CDB">
        <w:rPr>
          <w:rStyle w:val="normaltextrun"/>
          <w:rFonts w:cs="Arial"/>
          <w:b/>
          <w:bCs/>
        </w:rPr>
        <w:lastRenderedPageBreak/>
        <w:t>Table 1</w:t>
      </w:r>
      <w:r w:rsidR="2373F1B3" w:rsidRPr="1A751CDB">
        <w:rPr>
          <w:rStyle w:val="normaltextrun"/>
          <w:rFonts w:cs="Arial"/>
          <w:b/>
          <w:bCs/>
        </w:rPr>
        <w:t xml:space="preserve"> – Note: Bay increases are Council contracted bays only, excluding </w:t>
      </w:r>
      <w:r w:rsidR="03E7CA07" w:rsidRPr="1A751CDB">
        <w:rPr>
          <w:rStyle w:val="normaltextrun"/>
          <w:rFonts w:cs="Arial"/>
          <w:b/>
          <w:bCs/>
        </w:rPr>
        <w:t>third party</w:t>
      </w:r>
      <w:r w:rsidR="2373F1B3" w:rsidRPr="1A751CDB">
        <w:rPr>
          <w:rStyle w:val="normaltextrun"/>
          <w:rFonts w:cs="Arial"/>
          <w:b/>
          <w:bCs/>
        </w:rPr>
        <w:t xml:space="preserve"> charging bays.</w:t>
      </w:r>
      <w:r w:rsidR="00CF4532">
        <w:rPr>
          <w:rStyle w:val="normaltextrun"/>
          <w:rFonts w:cs="Arial"/>
          <w:b/>
          <w:bCs/>
        </w:rPr>
        <w:t xml:space="preserve"> </w:t>
      </w:r>
    </w:p>
    <w:p w14:paraId="549030B4" w14:textId="181E5758" w:rsidR="00CF4532" w:rsidRPr="001C55C3" w:rsidRDefault="00CF4532" w:rsidP="0F2437CF">
      <w:pPr>
        <w:spacing w:after="0"/>
        <w:jc w:val="both"/>
        <w:textAlignment w:val="baseline"/>
        <w:rPr>
          <w:rStyle w:val="normaltextrun"/>
          <w:rFonts w:cs="Arial"/>
          <w:sz w:val="20"/>
          <w:szCs w:val="20"/>
        </w:rPr>
      </w:pPr>
      <w:r w:rsidRPr="0F2437CF">
        <w:rPr>
          <w:rStyle w:val="normaltextrun"/>
          <w:rFonts w:cs="Arial"/>
          <w:sz w:val="20"/>
          <w:szCs w:val="20"/>
        </w:rPr>
        <w:t xml:space="preserve">Bay increases based on cautious estimates, to reduce budget risk, and account for uncertainties. Actuals may be higher as per Appendix </w:t>
      </w:r>
      <w:r w:rsidR="49586358" w:rsidRPr="0F2437CF">
        <w:rPr>
          <w:rStyle w:val="normaltextrun"/>
          <w:rFonts w:cs="Arial"/>
          <w:sz w:val="20"/>
          <w:szCs w:val="20"/>
        </w:rPr>
        <w:t>4</w:t>
      </w:r>
      <w:r w:rsidRPr="0F2437CF">
        <w:rPr>
          <w:rStyle w:val="normaltextrun"/>
          <w:rFonts w:cs="Arial"/>
          <w:sz w:val="20"/>
          <w:szCs w:val="20"/>
        </w:rPr>
        <w:t xml:space="preserve"> – Table 1.</w:t>
      </w:r>
    </w:p>
    <w:tbl>
      <w:tblPr>
        <w:tblW w:w="12980" w:type="dxa"/>
        <w:tblLook w:val="04A0" w:firstRow="1" w:lastRow="0" w:firstColumn="1" w:lastColumn="0" w:noHBand="0" w:noVBand="1"/>
      </w:tblPr>
      <w:tblGrid>
        <w:gridCol w:w="3920"/>
        <w:gridCol w:w="1440"/>
        <w:gridCol w:w="1440"/>
        <w:gridCol w:w="1440"/>
        <w:gridCol w:w="1440"/>
        <w:gridCol w:w="1590"/>
        <w:gridCol w:w="1710"/>
      </w:tblGrid>
      <w:tr w:rsidR="00854357" w:rsidRPr="001C55C3" w14:paraId="6F935107" w14:textId="77777777" w:rsidTr="50586EFE">
        <w:trPr>
          <w:trHeight w:val="290"/>
        </w:trPr>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548AD938"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Financial Year</w:t>
            </w:r>
          </w:p>
        </w:tc>
        <w:tc>
          <w:tcPr>
            <w:tcW w:w="144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6DBC2397" w14:textId="77777777" w:rsidR="00854357" w:rsidRPr="001C55C3" w:rsidRDefault="00854357" w:rsidP="0066050E">
            <w:pPr>
              <w:spacing w:after="0"/>
              <w:jc w:val="center"/>
              <w:rPr>
                <w:rFonts w:ascii="Calibri" w:hAnsi="Calibri" w:cs="Calibri"/>
                <w:sz w:val="22"/>
                <w:szCs w:val="22"/>
              </w:rPr>
            </w:pPr>
            <w:r w:rsidRPr="001C55C3">
              <w:rPr>
                <w:rFonts w:ascii="Calibri" w:hAnsi="Calibri" w:cs="Calibri"/>
                <w:sz w:val="22"/>
                <w:szCs w:val="22"/>
              </w:rPr>
              <w:t>24/25</w:t>
            </w:r>
          </w:p>
        </w:tc>
        <w:tc>
          <w:tcPr>
            <w:tcW w:w="144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65AE476C" w14:textId="77777777" w:rsidR="00854357" w:rsidRPr="001C55C3" w:rsidRDefault="00854357" w:rsidP="0066050E">
            <w:pPr>
              <w:spacing w:after="0"/>
              <w:jc w:val="center"/>
              <w:rPr>
                <w:rFonts w:ascii="Calibri" w:hAnsi="Calibri" w:cs="Calibri"/>
                <w:sz w:val="22"/>
                <w:szCs w:val="22"/>
              </w:rPr>
            </w:pPr>
            <w:r w:rsidRPr="001C55C3">
              <w:rPr>
                <w:rFonts w:ascii="Calibri" w:hAnsi="Calibri" w:cs="Calibri"/>
                <w:sz w:val="22"/>
                <w:szCs w:val="22"/>
              </w:rPr>
              <w:t>25/26</w:t>
            </w:r>
          </w:p>
        </w:tc>
        <w:tc>
          <w:tcPr>
            <w:tcW w:w="144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69F6E5E7" w14:textId="77777777" w:rsidR="00854357" w:rsidRPr="001C55C3" w:rsidRDefault="00854357" w:rsidP="0066050E">
            <w:pPr>
              <w:spacing w:after="0"/>
              <w:jc w:val="center"/>
              <w:rPr>
                <w:rFonts w:ascii="Calibri" w:hAnsi="Calibri" w:cs="Calibri"/>
                <w:sz w:val="22"/>
                <w:szCs w:val="22"/>
              </w:rPr>
            </w:pPr>
            <w:r w:rsidRPr="001C55C3">
              <w:rPr>
                <w:rFonts w:ascii="Calibri" w:hAnsi="Calibri" w:cs="Calibri"/>
                <w:sz w:val="22"/>
                <w:szCs w:val="22"/>
              </w:rPr>
              <w:t>26/27</w:t>
            </w:r>
          </w:p>
        </w:tc>
        <w:tc>
          <w:tcPr>
            <w:tcW w:w="144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3FDECFCC"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27/28</w:t>
            </w:r>
          </w:p>
        </w:tc>
        <w:tc>
          <w:tcPr>
            <w:tcW w:w="159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61D688C5" w14:textId="77777777" w:rsidR="00854357" w:rsidRPr="001C55C3" w:rsidRDefault="00854357" w:rsidP="0066050E">
            <w:pPr>
              <w:spacing w:after="0"/>
              <w:jc w:val="center"/>
              <w:rPr>
                <w:rFonts w:ascii="Calibri" w:hAnsi="Calibri" w:cs="Calibri"/>
                <w:b/>
                <w:bCs/>
                <w:sz w:val="22"/>
                <w:szCs w:val="22"/>
              </w:rPr>
            </w:pPr>
            <w:r w:rsidRPr="001C55C3">
              <w:rPr>
                <w:rFonts w:ascii="Calibri" w:hAnsi="Calibri" w:cs="Calibri"/>
                <w:b/>
                <w:bCs/>
                <w:sz w:val="22"/>
                <w:szCs w:val="22"/>
              </w:rPr>
              <w:t>Total</w:t>
            </w:r>
          </w:p>
        </w:tc>
        <w:tc>
          <w:tcPr>
            <w:tcW w:w="171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2FCF69EC" w14:textId="22BA40CC" w:rsidR="00854357" w:rsidRPr="001C55C3" w:rsidRDefault="00B25A68" w:rsidP="50586EFE">
            <w:pPr>
              <w:spacing w:after="0"/>
              <w:rPr>
                <w:rFonts w:ascii="Calibri" w:hAnsi="Calibri" w:cs="Calibri"/>
                <w:sz w:val="22"/>
                <w:szCs w:val="22"/>
              </w:rPr>
            </w:pPr>
            <w:r>
              <w:rPr>
                <w:rFonts w:ascii="Calibri" w:hAnsi="Calibri" w:cs="Calibri"/>
                <w:sz w:val="22"/>
                <w:szCs w:val="22"/>
              </w:rPr>
              <w:t>Figures</w:t>
            </w:r>
            <w:r w:rsidR="5BAB4764" w:rsidRPr="50586EFE">
              <w:rPr>
                <w:rFonts w:ascii="Calibri" w:hAnsi="Calibri" w:cs="Calibri"/>
                <w:sz w:val="22"/>
                <w:szCs w:val="22"/>
              </w:rPr>
              <w:t xml:space="preserve"> below</w:t>
            </w:r>
            <w:r>
              <w:rPr>
                <w:rFonts w:ascii="Calibri" w:hAnsi="Calibri" w:cs="Calibri"/>
                <w:sz w:val="22"/>
                <w:szCs w:val="22"/>
              </w:rPr>
              <w:t xml:space="preserve"> are</w:t>
            </w:r>
            <w:r w:rsidR="5BAB4764" w:rsidRPr="50586EFE">
              <w:rPr>
                <w:rFonts w:ascii="Calibri" w:hAnsi="Calibri" w:cs="Calibri"/>
                <w:sz w:val="22"/>
                <w:szCs w:val="22"/>
              </w:rPr>
              <w:t xml:space="preserve"> </w:t>
            </w:r>
            <w:r>
              <w:rPr>
                <w:rFonts w:ascii="Calibri" w:hAnsi="Calibri" w:cs="Calibri"/>
                <w:sz w:val="22"/>
                <w:szCs w:val="22"/>
              </w:rPr>
              <w:t xml:space="preserve">estimates, </w:t>
            </w:r>
            <w:r w:rsidR="5BAB4764" w:rsidRPr="50586EFE">
              <w:rPr>
                <w:rFonts w:ascii="Calibri" w:hAnsi="Calibri" w:cs="Calibri"/>
                <w:sz w:val="22"/>
                <w:szCs w:val="22"/>
              </w:rPr>
              <w:t xml:space="preserve">aggregated over 11 </w:t>
            </w:r>
            <w:proofErr w:type="gramStart"/>
            <w:r w:rsidR="5BAB4764" w:rsidRPr="50586EFE">
              <w:rPr>
                <w:rFonts w:ascii="Calibri" w:hAnsi="Calibri" w:cs="Calibri"/>
                <w:sz w:val="22"/>
                <w:szCs w:val="22"/>
              </w:rPr>
              <w:t>years</w:t>
            </w:r>
            <w:proofErr w:type="gramEnd"/>
            <w:r w:rsidR="5BAB4764" w:rsidRPr="50586EFE">
              <w:rPr>
                <w:rFonts w:ascii="Calibri" w:hAnsi="Calibri" w:cs="Calibri"/>
                <w:sz w:val="22"/>
                <w:szCs w:val="22"/>
              </w:rPr>
              <w:t xml:space="preserve">  </w:t>
            </w:r>
          </w:p>
          <w:p w14:paraId="7E49C83A" w14:textId="68A68C33" w:rsidR="00854357" w:rsidRPr="001C55C3" w:rsidRDefault="00854357" w:rsidP="0066050E">
            <w:pPr>
              <w:spacing w:after="0"/>
              <w:rPr>
                <w:rFonts w:ascii="Calibri" w:hAnsi="Calibri" w:cs="Calibri"/>
                <w:sz w:val="22"/>
                <w:szCs w:val="22"/>
              </w:rPr>
            </w:pPr>
            <w:r w:rsidRPr="50586EFE">
              <w:rPr>
                <w:rFonts w:ascii="Calibri" w:hAnsi="Calibri" w:cs="Calibri"/>
                <w:sz w:val="22"/>
                <w:szCs w:val="22"/>
              </w:rPr>
              <w:t>2029 - 2040</w:t>
            </w:r>
          </w:p>
        </w:tc>
      </w:tr>
      <w:tr w:rsidR="00854357" w:rsidRPr="001C55C3" w14:paraId="732A5CA7"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hideMark/>
          </w:tcPr>
          <w:p w14:paraId="01987268"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Council hosted charging bays:</w:t>
            </w:r>
          </w:p>
        </w:tc>
        <w:tc>
          <w:tcPr>
            <w:tcW w:w="1440" w:type="dxa"/>
            <w:tcBorders>
              <w:top w:val="nil"/>
              <w:left w:val="nil"/>
              <w:bottom w:val="single" w:sz="4" w:space="0" w:color="000000" w:themeColor="text1"/>
              <w:right w:val="single" w:sz="4" w:space="0" w:color="000000" w:themeColor="text1"/>
            </w:tcBorders>
            <w:shd w:val="clear" w:color="auto" w:fill="auto"/>
            <w:vAlign w:val="bottom"/>
            <w:hideMark/>
          </w:tcPr>
          <w:p w14:paraId="5069B2CF" w14:textId="7ACA58F4" w:rsidR="00854357" w:rsidRPr="001C55C3" w:rsidRDefault="5777842B" w:rsidP="0066050E">
            <w:pPr>
              <w:spacing w:after="0"/>
              <w:rPr>
                <w:rFonts w:ascii="Calibri" w:hAnsi="Calibri" w:cs="Calibri"/>
                <w:sz w:val="22"/>
                <w:szCs w:val="22"/>
              </w:rPr>
            </w:pPr>
            <w:r w:rsidRPr="1A751CDB">
              <w:rPr>
                <w:rFonts w:ascii="Calibri" w:hAnsi="Calibri" w:cs="Calibri"/>
                <w:sz w:val="22"/>
                <w:szCs w:val="22"/>
              </w:rPr>
              <w:t>Bays increase this period:</w:t>
            </w:r>
          </w:p>
        </w:tc>
        <w:tc>
          <w:tcPr>
            <w:tcW w:w="1440" w:type="dxa"/>
            <w:tcBorders>
              <w:top w:val="nil"/>
              <w:left w:val="nil"/>
              <w:bottom w:val="single" w:sz="4" w:space="0" w:color="000000" w:themeColor="text1"/>
              <w:right w:val="single" w:sz="4" w:space="0" w:color="000000" w:themeColor="text1"/>
            </w:tcBorders>
            <w:shd w:val="clear" w:color="auto" w:fill="auto"/>
            <w:vAlign w:val="bottom"/>
            <w:hideMark/>
          </w:tcPr>
          <w:p w14:paraId="01FD7D6E" w14:textId="0EED4AB1" w:rsidR="00854357" w:rsidRPr="001C55C3" w:rsidRDefault="5777842B" w:rsidP="0066050E">
            <w:pPr>
              <w:spacing w:after="0"/>
              <w:rPr>
                <w:rFonts w:ascii="Calibri" w:hAnsi="Calibri" w:cs="Calibri"/>
                <w:sz w:val="22"/>
                <w:szCs w:val="22"/>
              </w:rPr>
            </w:pPr>
            <w:r w:rsidRPr="1A751CDB">
              <w:rPr>
                <w:rFonts w:ascii="Calibri" w:hAnsi="Calibri" w:cs="Calibri"/>
                <w:sz w:val="22"/>
                <w:szCs w:val="22"/>
              </w:rPr>
              <w:t>Bays increase this period:</w:t>
            </w:r>
          </w:p>
        </w:tc>
        <w:tc>
          <w:tcPr>
            <w:tcW w:w="1440" w:type="dxa"/>
            <w:tcBorders>
              <w:top w:val="nil"/>
              <w:left w:val="nil"/>
              <w:bottom w:val="single" w:sz="4" w:space="0" w:color="000000" w:themeColor="text1"/>
              <w:right w:val="single" w:sz="4" w:space="0" w:color="000000" w:themeColor="text1"/>
            </w:tcBorders>
            <w:shd w:val="clear" w:color="auto" w:fill="auto"/>
            <w:vAlign w:val="bottom"/>
            <w:hideMark/>
          </w:tcPr>
          <w:p w14:paraId="74C195D0" w14:textId="5B996EF8" w:rsidR="00854357" w:rsidRPr="001C55C3" w:rsidRDefault="5777842B" w:rsidP="0066050E">
            <w:pPr>
              <w:spacing w:after="0"/>
              <w:rPr>
                <w:rFonts w:ascii="Calibri" w:hAnsi="Calibri" w:cs="Calibri"/>
                <w:sz w:val="22"/>
                <w:szCs w:val="22"/>
              </w:rPr>
            </w:pPr>
            <w:r w:rsidRPr="1A751CDB">
              <w:rPr>
                <w:rFonts w:ascii="Calibri" w:hAnsi="Calibri" w:cs="Calibri"/>
                <w:sz w:val="22"/>
                <w:szCs w:val="22"/>
              </w:rPr>
              <w:t>Bays increase this period:</w:t>
            </w:r>
          </w:p>
        </w:tc>
        <w:tc>
          <w:tcPr>
            <w:tcW w:w="1440" w:type="dxa"/>
            <w:tcBorders>
              <w:top w:val="nil"/>
              <w:left w:val="nil"/>
              <w:bottom w:val="single" w:sz="4" w:space="0" w:color="000000" w:themeColor="text1"/>
              <w:right w:val="single" w:sz="4" w:space="0" w:color="000000" w:themeColor="text1"/>
            </w:tcBorders>
            <w:shd w:val="clear" w:color="auto" w:fill="auto"/>
            <w:vAlign w:val="bottom"/>
            <w:hideMark/>
          </w:tcPr>
          <w:p w14:paraId="419D36E3" w14:textId="618AB64A" w:rsidR="00854357" w:rsidRPr="001C55C3" w:rsidRDefault="5777842B" w:rsidP="0066050E">
            <w:pPr>
              <w:spacing w:after="0"/>
              <w:rPr>
                <w:rFonts w:ascii="Calibri" w:hAnsi="Calibri" w:cs="Calibri"/>
                <w:sz w:val="22"/>
                <w:szCs w:val="22"/>
              </w:rPr>
            </w:pPr>
            <w:r w:rsidRPr="1A751CDB">
              <w:rPr>
                <w:rFonts w:ascii="Calibri" w:hAnsi="Calibri" w:cs="Calibri"/>
                <w:sz w:val="22"/>
                <w:szCs w:val="22"/>
              </w:rPr>
              <w:t>Bays increase this period:</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vAlign w:val="bottom"/>
            <w:hideMark/>
          </w:tcPr>
          <w:p w14:paraId="474F89A4" w14:textId="0F1708EB" w:rsidR="00854357" w:rsidRPr="001C55C3" w:rsidRDefault="5777842B" w:rsidP="0066050E">
            <w:pPr>
              <w:spacing w:after="0"/>
              <w:jc w:val="right"/>
              <w:rPr>
                <w:rFonts w:ascii="Calibri" w:hAnsi="Calibri" w:cs="Calibri"/>
                <w:sz w:val="22"/>
                <w:szCs w:val="22"/>
              </w:rPr>
            </w:pPr>
            <w:r w:rsidRPr="1A751CDB">
              <w:rPr>
                <w:rFonts w:ascii="Calibri" w:hAnsi="Calibri" w:cs="Calibri"/>
                <w:sz w:val="22"/>
                <w:szCs w:val="22"/>
              </w:rPr>
              <w:t>Total bay in-crease 24-28</w:t>
            </w:r>
            <w:r w:rsidR="00854357" w:rsidRPr="1A751CDB">
              <w:rPr>
                <w:rFonts w:ascii="Calibri" w:hAnsi="Calibri" w:cs="Calibri"/>
                <w:sz w:val="22"/>
                <w:szCs w:val="22"/>
              </w:rPr>
              <w:t> </w:t>
            </w:r>
          </w:p>
        </w:tc>
        <w:tc>
          <w:tcPr>
            <w:tcW w:w="1710" w:type="dxa"/>
            <w:tcBorders>
              <w:top w:val="nil"/>
              <w:left w:val="nil"/>
              <w:bottom w:val="single" w:sz="4" w:space="0" w:color="000000" w:themeColor="text1"/>
              <w:right w:val="single" w:sz="4" w:space="0" w:color="000000" w:themeColor="text1"/>
            </w:tcBorders>
            <w:shd w:val="clear" w:color="auto" w:fill="auto"/>
            <w:vAlign w:val="bottom"/>
            <w:hideMark/>
          </w:tcPr>
          <w:p w14:paraId="516036FD" w14:textId="56E74F5A" w:rsidR="00854357" w:rsidRPr="001C55C3" w:rsidRDefault="00854357" w:rsidP="0066050E">
            <w:pPr>
              <w:spacing w:after="0"/>
              <w:rPr>
                <w:rFonts w:ascii="Calibri" w:hAnsi="Calibri" w:cs="Calibri"/>
                <w:sz w:val="22"/>
                <w:szCs w:val="22"/>
              </w:rPr>
            </w:pPr>
            <w:r w:rsidRPr="1A751CDB">
              <w:rPr>
                <w:rFonts w:ascii="Calibri" w:hAnsi="Calibri" w:cs="Calibri"/>
                <w:sz w:val="22"/>
                <w:szCs w:val="22"/>
              </w:rPr>
              <w:t> </w:t>
            </w:r>
            <w:r w:rsidR="071D391A" w:rsidRPr="1A751CDB">
              <w:rPr>
                <w:rFonts w:ascii="Calibri" w:hAnsi="Calibri" w:cs="Calibri"/>
                <w:sz w:val="22"/>
                <w:szCs w:val="22"/>
              </w:rPr>
              <w:t xml:space="preserve">Total </w:t>
            </w:r>
            <w:proofErr w:type="gramStart"/>
            <w:r w:rsidR="071D391A" w:rsidRPr="1A751CDB">
              <w:rPr>
                <w:rFonts w:ascii="Calibri" w:hAnsi="Calibri" w:cs="Calibri"/>
                <w:sz w:val="22"/>
                <w:szCs w:val="22"/>
              </w:rPr>
              <w:t>bay</w:t>
            </w:r>
            <w:proofErr w:type="gramEnd"/>
            <w:r w:rsidR="071D391A" w:rsidRPr="1A751CDB">
              <w:rPr>
                <w:rFonts w:ascii="Calibri" w:hAnsi="Calibri" w:cs="Calibri"/>
                <w:sz w:val="22"/>
                <w:szCs w:val="22"/>
              </w:rPr>
              <w:t xml:space="preserve"> increase 29-4</w:t>
            </w:r>
            <w:r w:rsidR="00CF4532">
              <w:rPr>
                <w:rFonts w:ascii="Calibri" w:hAnsi="Calibri" w:cs="Calibri"/>
                <w:sz w:val="22"/>
                <w:szCs w:val="22"/>
              </w:rPr>
              <w:t>0</w:t>
            </w:r>
          </w:p>
        </w:tc>
      </w:tr>
      <w:tr w:rsidR="00854357" w:rsidRPr="001C55C3" w14:paraId="64AA62F8"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B315D37" w14:textId="3AD3FF9D" w:rsidR="00854357" w:rsidRPr="001C55C3" w:rsidRDefault="00854357" w:rsidP="0066050E">
            <w:pPr>
              <w:spacing w:after="0"/>
              <w:rPr>
                <w:rFonts w:ascii="Calibri" w:hAnsi="Calibri" w:cs="Calibri"/>
                <w:sz w:val="22"/>
                <w:szCs w:val="22"/>
              </w:rPr>
            </w:pPr>
            <w:r w:rsidRPr="1A751CDB">
              <w:rPr>
                <w:rFonts w:ascii="Calibri" w:hAnsi="Calibri" w:cs="Calibri"/>
                <w:sz w:val="22"/>
                <w:szCs w:val="22"/>
              </w:rPr>
              <w:t xml:space="preserve">AC </w:t>
            </w:r>
            <w:proofErr w:type="spellStart"/>
            <w:r w:rsidRPr="1A751CDB">
              <w:rPr>
                <w:rFonts w:ascii="Calibri" w:hAnsi="Calibri" w:cs="Calibri"/>
                <w:sz w:val="22"/>
                <w:szCs w:val="22"/>
              </w:rPr>
              <w:t>Onstreet</w:t>
            </w:r>
            <w:proofErr w:type="spellEnd"/>
            <w:r w:rsidRPr="1A751CDB">
              <w:rPr>
                <w:rFonts w:ascii="Calibri" w:hAnsi="Calibri" w:cs="Calibri"/>
                <w:sz w:val="22"/>
                <w:szCs w:val="22"/>
              </w:rPr>
              <w:t xml:space="preserve"> </w:t>
            </w:r>
            <w:r w:rsidR="09A8A8D5" w:rsidRPr="1A751CDB">
              <w:rPr>
                <w:rFonts w:ascii="Calibri" w:hAnsi="Calibri" w:cs="Calibri"/>
                <w:sz w:val="22"/>
                <w:szCs w:val="22"/>
              </w:rPr>
              <w:t>b</w:t>
            </w:r>
            <w:r w:rsidRPr="1A751CDB">
              <w:rPr>
                <w:rFonts w:ascii="Calibri" w:hAnsi="Calibri" w:cs="Calibri"/>
                <w:sz w:val="22"/>
                <w:szCs w:val="22"/>
              </w:rPr>
              <w:t>ays</w:t>
            </w:r>
            <w:r w:rsidR="2AFDFDE2" w:rsidRPr="1A751CDB">
              <w:rPr>
                <w:rFonts w:ascii="Calibri" w:hAnsi="Calibri" w:cs="Calibri"/>
                <w:sz w:val="22"/>
                <w:szCs w:val="22"/>
              </w:rPr>
              <w:t xml:space="preserve"> (increase</w:t>
            </w:r>
            <w:r w:rsidR="4ED7B9EE" w:rsidRPr="1A751CDB">
              <w:rPr>
                <w:rFonts w:ascii="Calibri" w:hAnsi="Calibri" w:cs="Calibri"/>
                <w:sz w:val="22"/>
                <w:szCs w:val="22"/>
              </w:rPr>
              <w:t xml:space="preserve"> per year</w:t>
            </w:r>
            <w:r w:rsidR="2AFDFDE2" w:rsidRPr="1A751CDB">
              <w:rPr>
                <w:rFonts w:ascii="Calibri" w:hAnsi="Calibri" w:cs="Calibri"/>
                <w:sz w:val="22"/>
                <w:szCs w:val="22"/>
              </w:rPr>
              <w:t>)</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6FD1EC35"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55</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635F964D"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109</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6515FB49"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49</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17560E44"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66</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5B6E0C03"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279</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27CFA99B"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126</w:t>
            </w:r>
          </w:p>
        </w:tc>
      </w:tr>
      <w:tr w:rsidR="00854357" w:rsidRPr="001C55C3" w14:paraId="68B153E3"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7A39EC1" w14:textId="5D5DF046" w:rsidR="00854357" w:rsidRPr="001C55C3" w:rsidRDefault="00854357" w:rsidP="0066050E">
            <w:pPr>
              <w:spacing w:after="0"/>
              <w:rPr>
                <w:rFonts w:ascii="Calibri" w:hAnsi="Calibri" w:cs="Calibri"/>
                <w:sz w:val="22"/>
                <w:szCs w:val="22"/>
              </w:rPr>
            </w:pPr>
            <w:r w:rsidRPr="1A751CDB">
              <w:rPr>
                <w:rFonts w:ascii="Calibri" w:hAnsi="Calibri" w:cs="Calibri"/>
                <w:sz w:val="22"/>
                <w:szCs w:val="22"/>
              </w:rPr>
              <w:t xml:space="preserve">AC Car parks </w:t>
            </w:r>
            <w:r w:rsidR="284BB2A3" w:rsidRPr="1A751CDB">
              <w:rPr>
                <w:rFonts w:ascii="Calibri" w:hAnsi="Calibri" w:cs="Calibri"/>
                <w:sz w:val="22"/>
                <w:szCs w:val="22"/>
              </w:rPr>
              <w:t>b</w:t>
            </w:r>
            <w:r w:rsidRPr="1A751CDB">
              <w:rPr>
                <w:rFonts w:ascii="Calibri" w:hAnsi="Calibri" w:cs="Calibri"/>
                <w:sz w:val="22"/>
                <w:szCs w:val="22"/>
              </w:rPr>
              <w:t>ays</w:t>
            </w:r>
            <w:r w:rsidR="4FCAD87C" w:rsidRPr="1A751CDB">
              <w:rPr>
                <w:rFonts w:ascii="Calibri" w:hAnsi="Calibri" w:cs="Calibri"/>
                <w:sz w:val="22"/>
                <w:szCs w:val="22"/>
              </w:rPr>
              <w:t xml:space="preserve"> </w:t>
            </w:r>
            <w:r w:rsidR="54A147FA" w:rsidRPr="1A751CDB">
              <w:rPr>
                <w:rFonts w:ascii="Calibri" w:hAnsi="Calibri" w:cs="Calibri"/>
                <w:sz w:val="22"/>
                <w:szCs w:val="22"/>
              </w:rPr>
              <w:t>(increase per year)</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5B0E4A12"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22</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4E3C8D66"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75</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04095B60"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30</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760312C4"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39</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6EF3DF70"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166</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1CCFBDCE"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291</w:t>
            </w:r>
          </w:p>
        </w:tc>
      </w:tr>
      <w:tr w:rsidR="00854357" w:rsidRPr="001C55C3" w14:paraId="246A19B4"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5EC1350" w14:textId="6A1F6849" w:rsidR="00854357" w:rsidRPr="001C55C3" w:rsidRDefault="00854357" w:rsidP="0066050E">
            <w:pPr>
              <w:spacing w:after="0"/>
              <w:rPr>
                <w:rFonts w:ascii="Calibri" w:hAnsi="Calibri" w:cs="Calibri"/>
                <w:sz w:val="22"/>
                <w:szCs w:val="22"/>
              </w:rPr>
            </w:pPr>
            <w:r w:rsidRPr="1A751CDB">
              <w:rPr>
                <w:rFonts w:ascii="Calibri" w:hAnsi="Calibri" w:cs="Calibri"/>
                <w:sz w:val="22"/>
                <w:szCs w:val="22"/>
              </w:rPr>
              <w:t>DC Bays</w:t>
            </w:r>
            <w:r w:rsidR="520116E3" w:rsidRPr="1A751CDB">
              <w:rPr>
                <w:rFonts w:ascii="Calibri" w:hAnsi="Calibri" w:cs="Calibri"/>
                <w:sz w:val="22"/>
                <w:szCs w:val="22"/>
              </w:rPr>
              <w:t xml:space="preserve"> </w:t>
            </w:r>
            <w:r w:rsidR="12676156" w:rsidRPr="1A751CDB">
              <w:rPr>
                <w:rFonts w:ascii="Calibri" w:hAnsi="Calibri" w:cs="Calibri"/>
                <w:sz w:val="22"/>
                <w:szCs w:val="22"/>
              </w:rPr>
              <w:t>(increase per year)</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7CADDAD2"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10</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34B0A6BF"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13</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77F9BBFC"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10</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42ADA124"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9</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1A0BBFD1"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42</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4FCA7151"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121</w:t>
            </w:r>
          </w:p>
        </w:tc>
      </w:tr>
      <w:tr w:rsidR="5B488C02" w14:paraId="0DD1AD72"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8B86E80" w14:textId="0B59D643" w:rsidR="5CE67700" w:rsidRDefault="5CE67700" w:rsidP="5B488C02">
            <w:pPr>
              <w:spacing w:after="0" w:line="259" w:lineRule="auto"/>
              <w:rPr>
                <w:rFonts w:ascii="Calibri" w:hAnsi="Calibri" w:cs="Calibri"/>
                <w:b/>
                <w:bCs/>
                <w:sz w:val="22"/>
                <w:szCs w:val="22"/>
              </w:rPr>
            </w:pPr>
            <w:r w:rsidRPr="5B488C02">
              <w:rPr>
                <w:rFonts w:ascii="Calibri" w:hAnsi="Calibri" w:cs="Calibri"/>
                <w:b/>
                <w:bCs/>
                <w:sz w:val="22"/>
                <w:szCs w:val="22"/>
              </w:rPr>
              <w:t xml:space="preserve">Cost and Income: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657C7820" w14:textId="4BFE6123" w:rsidR="5B488C02" w:rsidRDefault="5B488C02" w:rsidP="5B488C02">
            <w:pPr>
              <w:rPr>
                <w:rFonts w:ascii="Calibri" w:hAnsi="Calibri" w:cs="Calibri"/>
                <w:sz w:val="22"/>
                <w:szCs w:val="22"/>
              </w:rPr>
            </w:pP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4ECDEAD7" w14:textId="0C3D7459" w:rsidR="5B488C02" w:rsidRDefault="5B488C02" w:rsidP="5B488C02">
            <w:pPr>
              <w:rPr>
                <w:rFonts w:ascii="Calibri" w:hAnsi="Calibri" w:cs="Calibri"/>
                <w:sz w:val="22"/>
                <w:szCs w:val="22"/>
              </w:rPr>
            </w:pP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1E53CB02" w14:textId="54CE58B0" w:rsidR="5B488C02" w:rsidRDefault="5B488C02" w:rsidP="5B488C02">
            <w:pPr>
              <w:rPr>
                <w:rFonts w:ascii="Calibri" w:hAnsi="Calibri" w:cs="Calibri"/>
                <w:sz w:val="22"/>
                <w:szCs w:val="22"/>
              </w:rPr>
            </w:pP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5917B32D" w14:textId="1082B4A6" w:rsidR="5B488C02" w:rsidRDefault="5B488C02" w:rsidP="5B488C02">
            <w:pPr>
              <w:rPr>
                <w:rFonts w:ascii="Calibri" w:hAnsi="Calibri" w:cs="Calibri"/>
                <w:sz w:val="22"/>
                <w:szCs w:val="22"/>
              </w:rPr>
            </w:pP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45660289" w14:textId="7513DD42" w:rsidR="5B488C02" w:rsidRDefault="5B488C02" w:rsidP="5B488C02">
            <w:pPr>
              <w:jc w:val="right"/>
              <w:rPr>
                <w:rFonts w:ascii="Calibri" w:hAnsi="Calibri" w:cs="Calibri"/>
                <w:sz w:val="22"/>
                <w:szCs w:val="22"/>
              </w:rPr>
            </w:pP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44022D68" w14:textId="426D9F09" w:rsidR="5B488C02" w:rsidRDefault="5B488C02" w:rsidP="5B488C02">
            <w:pPr>
              <w:rPr>
                <w:rFonts w:ascii="Calibri" w:hAnsi="Calibri" w:cs="Calibri"/>
                <w:b/>
                <w:bCs/>
                <w:sz w:val="22"/>
                <w:szCs w:val="22"/>
              </w:rPr>
            </w:pPr>
          </w:p>
        </w:tc>
      </w:tr>
      <w:tr w:rsidR="00854357" w:rsidRPr="001C55C3" w14:paraId="04C095C2"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DDB3186" w14:textId="174F7ADF" w:rsidR="00854357" w:rsidRPr="001C55C3" w:rsidRDefault="00854357" w:rsidP="0066050E">
            <w:pPr>
              <w:spacing w:after="0"/>
              <w:rPr>
                <w:rFonts w:ascii="Calibri" w:hAnsi="Calibri" w:cs="Calibri"/>
                <w:sz w:val="22"/>
                <w:szCs w:val="22"/>
              </w:rPr>
            </w:pPr>
            <w:r w:rsidRPr="5B488C02">
              <w:rPr>
                <w:rFonts w:ascii="Calibri" w:hAnsi="Calibri" w:cs="Calibri"/>
                <w:sz w:val="22"/>
                <w:szCs w:val="22"/>
              </w:rPr>
              <w:t xml:space="preserve">CPO Bay Rental </w:t>
            </w:r>
            <w:r w:rsidR="112BBAE4" w:rsidRPr="5B488C02">
              <w:rPr>
                <w:rFonts w:ascii="Calibri" w:hAnsi="Calibri" w:cs="Calibri"/>
                <w:sz w:val="22"/>
                <w:szCs w:val="22"/>
              </w:rPr>
              <w:t>Income</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2D079382"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£32,747</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16B2B40D"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£74,981</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60B217AF"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£81,605</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2B4380EC"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£103,781</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57B5AA3C"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 </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6F50AB17"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 </w:t>
            </w:r>
          </w:p>
        </w:tc>
      </w:tr>
      <w:tr w:rsidR="00854357" w:rsidRPr="001C55C3" w14:paraId="01DC6EC7" w14:textId="77777777" w:rsidTr="50586EFE">
        <w:trPr>
          <w:trHeight w:val="255"/>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B3DE574" w14:textId="4846E9A6" w:rsidR="00854357" w:rsidRPr="001C55C3" w:rsidRDefault="00854357" w:rsidP="0066050E">
            <w:pPr>
              <w:spacing w:after="0"/>
              <w:rPr>
                <w:rFonts w:ascii="Calibri" w:hAnsi="Calibri" w:cs="Calibri"/>
                <w:sz w:val="22"/>
                <w:szCs w:val="22"/>
              </w:rPr>
            </w:pPr>
            <w:r w:rsidRPr="5B488C02">
              <w:rPr>
                <w:rFonts w:ascii="Calibri" w:hAnsi="Calibri" w:cs="Calibri"/>
                <w:sz w:val="22"/>
                <w:szCs w:val="22"/>
              </w:rPr>
              <w:t>CPO Revenue Return</w:t>
            </w:r>
            <w:r w:rsidR="7CCB035D" w:rsidRPr="5B488C02">
              <w:rPr>
                <w:rFonts w:ascii="Calibri" w:hAnsi="Calibri" w:cs="Calibri"/>
                <w:sz w:val="22"/>
                <w:szCs w:val="22"/>
              </w:rPr>
              <w:t xml:space="preserve"> Income</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409872E6"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£8,000</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337CC0CA"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£42,882</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53FCDA0D"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£66,708</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2646084E"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£84,486</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67B95B2B"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 </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4CEB81B9"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 </w:t>
            </w:r>
          </w:p>
        </w:tc>
      </w:tr>
      <w:tr w:rsidR="00854357" w:rsidRPr="001C55C3" w14:paraId="381FEFE1"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092703C" w14:textId="2A8C654F" w:rsidR="00854357" w:rsidRPr="001C55C3" w:rsidRDefault="00CF4532" w:rsidP="5B488C02">
            <w:pPr>
              <w:spacing w:after="0"/>
              <w:rPr>
                <w:rFonts w:ascii="Calibri" w:hAnsi="Calibri" w:cs="Calibri"/>
                <w:b/>
                <w:bCs/>
                <w:sz w:val="22"/>
                <w:szCs w:val="22"/>
              </w:rPr>
            </w:pPr>
            <w:r w:rsidRPr="5B488C02">
              <w:rPr>
                <w:rFonts w:ascii="Calibri" w:hAnsi="Calibri" w:cs="Calibri"/>
                <w:b/>
                <w:bCs/>
                <w:sz w:val="22"/>
                <w:szCs w:val="22"/>
              </w:rPr>
              <w:t>Charge point</w:t>
            </w:r>
            <w:r w:rsidR="00854357" w:rsidRPr="5B488C02">
              <w:rPr>
                <w:rFonts w:ascii="Calibri" w:hAnsi="Calibri" w:cs="Calibri"/>
                <w:b/>
                <w:bCs/>
                <w:sz w:val="22"/>
                <w:szCs w:val="22"/>
              </w:rPr>
              <w:t xml:space="preserve"> Revenue</w:t>
            </w:r>
            <w:r w:rsidR="31663448" w:rsidRPr="5B488C02">
              <w:rPr>
                <w:rFonts w:ascii="Calibri" w:hAnsi="Calibri" w:cs="Calibri"/>
                <w:b/>
                <w:bCs/>
                <w:sz w:val="22"/>
                <w:szCs w:val="22"/>
              </w:rPr>
              <w:t xml:space="preserve"> Income</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0CE85A29" w14:textId="77777777" w:rsidR="00854357" w:rsidRPr="001C55C3" w:rsidRDefault="00854357" w:rsidP="5B488C02">
            <w:pPr>
              <w:spacing w:after="0"/>
              <w:jc w:val="right"/>
              <w:rPr>
                <w:rFonts w:ascii="Calibri" w:hAnsi="Calibri" w:cs="Calibri"/>
                <w:b/>
                <w:bCs/>
                <w:sz w:val="22"/>
                <w:szCs w:val="22"/>
              </w:rPr>
            </w:pPr>
            <w:r w:rsidRPr="5B488C02">
              <w:rPr>
                <w:rFonts w:ascii="Calibri" w:hAnsi="Calibri" w:cs="Calibri"/>
                <w:b/>
                <w:bCs/>
                <w:sz w:val="22"/>
                <w:szCs w:val="22"/>
              </w:rPr>
              <w:t>£40,747</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48D78F62" w14:textId="77777777" w:rsidR="00854357" w:rsidRPr="001C55C3" w:rsidRDefault="00854357" w:rsidP="5B488C02">
            <w:pPr>
              <w:spacing w:after="0"/>
              <w:jc w:val="right"/>
              <w:rPr>
                <w:rFonts w:ascii="Calibri" w:hAnsi="Calibri" w:cs="Calibri"/>
                <w:b/>
                <w:bCs/>
                <w:sz w:val="22"/>
                <w:szCs w:val="22"/>
              </w:rPr>
            </w:pPr>
            <w:r w:rsidRPr="5B488C02">
              <w:rPr>
                <w:rFonts w:ascii="Calibri" w:hAnsi="Calibri" w:cs="Calibri"/>
                <w:b/>
                <w:bCs/>
                <w:sz w:val="22"/>
                <w:szCs w:val="22"/>
              </w:rPr>
              <w:t>£117,863</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10A48E09" w14:textId="77777777" w:rsidR="00854357" w:rsidRPr="001C55C3" w:rsidRDefault="00854357" w:rsidP="5B488C02">
            <w:pPr>
              <w:spacing w:after="0"/>
              <w:jc w:val="right"/>
              <w:rPr>
                <w:rFonts w:ascii="Calibri" w:hAnsi="Calibri" w:cs="Calibri"/>
                <w:b/>
                <w:bCs/>
                <w:sz w:val="22"/>
                <w:szCs w:val="22"/>
              </w:rPr>
            </w:pPr>
            <w:r w:rsidRPr="5B488C02">
              <w:rPr>
                <w:rFonts w:ascii="Calibri" w:hAnsi="Calibri" w:cs="Calibri"/>
                <w:b/>
                <w:bCs/>
                <w:sz w:val="22"/>
                <w:szCs w:val="22"/>
              </w:rPr>
              <w:t>£148,313</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13E99663" w14:textId="77777777" w:rsidR="00854357" w:rsidRPr="001C55C3" w:rsidRDefault="00854357" w:rsidP="5B488C02">
            <w:pPr>
              <w:spacing w:after="0"/>
              <w:jc w:val="right"/>
              <w:rPr>
                <w:rFonts w:ascii="Calibri" w:hAnsi="Calibri" w:cs="Calibri"/>
                <w:b/>
                <w:bCs/>
                <w:sz w:val="22"/>
                <w:szCs w:val="22"/>
              </w:rPr>
            </w:pPr>
            <w:r w:rsidRPr="5B488C02">
              <w:rPr>
                <w:rFonts w:ascii="Calibri" w:hAnsi="Calibri" w:cs="Calibri"/>
                <w:b/>
                <w:bCs/>
                <w:sz w:val="22"/>
                <w:szCs w:val="22"/>
              </w:rPr>
              <w:t>£188,267</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033B0067" w14:textId="77777777" w:rsidR="00854357" w:rsidRPr="001C55C3" w:rsidRDefault="00854357" w:rsidP="5B488C02">
            <w:pPr>
              <w:spacing w:after="0"/>
              <w:jc w:val="right"/>
              <w:rPr>
                <w:rFonts w:ascii="Calibri" w:hAnsi="Calibri" w:cs="Calibri"/>
                <w:b/>
                <w:bCs/>
                <w:sz w:val="22"/>
                <w:szCs w:val="22"/>
              </w:rPr>
            </w:pPr>
            <w:r w:rsidRPr="5B488C02">
              <w:rPr>
                <w:rFonts w:ascii="Calibri" w:hAnsi="Calibri" w:cs="Calibri"/>
                <w:b/>
                <w:bCs/>
                <w:sz w:val="22"/>
                <w:szCs w:val="22"/>
              </w:rPr>
              <w:t>£495,190</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098B17E2"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 </w:t>
            </w:r>
          </w:p>
        </w:tc>
      </w:tr>
      <w:tr w:rsidR="00854357" w:rsidRPr="001C55C3" w14:paraId="21698E54" w14:textId="77777777" w:rsidTr="50586EFE">
        <w:trPr>
          <w:trHeight w:val="105"/>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C424CBE"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5686E08D"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0F615EA9"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25794047"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37A3B730"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1EB78CA6"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 </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029B787A"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r>
      <w:tr w:rsidR="00854357" w:rsidRPr="001C55C3" w14:paraId="46C2101A"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985F439"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Capability fund (estimated value)</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52F71908"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£30,000</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6C881814"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3C109EBE"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64A6B304"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6A2E920B"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£30,000</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17A597ED"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r>
      <w:tr w:rsidR="00854357" w:rsidRPr="001C55C3" w14:paraId="4BE5F28C"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1DF08758"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Total Income</w:t>
            </w:r>
          </w:p>
        </w:tc>
        <w:tc>
          <w:tcPr>
            <w:tcW w:w="144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2F8502E7"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£70,747</w:t>
            </w:r>
          </w:p>
        </w:tc>
        <w:tc>
          <w:tcPr>
            <w:tcW w:w="144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1CCD19C8"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£117,863</w:t>
            </w:r>
          </w:p>
        </w:tc>
        <w:tc>
          <w:tcPr>
            <w:tcW w:w="144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0362DA89"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£148,313</w:t>
            </w:r>
          </w:p>
        </w:tc>
        <w:tc>
          <w:tcPr>
            <w:tcW w:w="144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02667B30"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£188,267</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30908381"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£525,190</w:t>
            </w:r>
          </w:p>
        </w:tc>
        <w:tc>
          <w:tcPr>
            <w:tcW w:w="171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3311C601"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£7,159,913</w:t>
            </w:r>
          </w:p>
        </w:tc>
      </w:tr>
      <w:tr w:rsidR="00854357" w:rsidRPr="001C55C3" w14:paraId="4F0DD3AE" w14:textId="77777777" w:rsidTr="50586EFE">
        <w:trPr>
          <w:trHeight w:val="135"/>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F96CB10"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66F8F55C"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77E9AE60"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5AD37E8D"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7EAAD3CA"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7A8BF426"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 </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66225B1A"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r>
      <w:tr w:rsidR="00854357" w:rsidRPr="001C55C3" w14:paraId="3448B9C7"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07E8EE1"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New Resource from April 2024</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723C3151"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0A3CD9A1"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5B75A9DD"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4C025BDA"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118A8880"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 </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0AA342DC"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r>
      <w:tr w:rsidR="00854357" w:rsidRPr="001C55C3" w14:paraId="58730295"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50BE88C" w14:textId="30AC93F8" w:rsidR="00854357" w:rsidRPr="001C55C3" w:rsidRDefault="00854357" w:rsidP="00CF4532">
            <w:pPr>
              <w:spacing w:after="0"/>
              <w:rPr>
                <w:rFonts w:ascii="Calibri" w:hAnsi="Calibri" w:cs="Calibri"/>
                <w:sz w:val="22"/>
                <w:szCs w:val="22"/>
              </w:rPr>
            </w:pPr>
            <w:r w:rsidRPr="001C55C3">
              <w:rPr>
                <w:rFonts w:ascii="Calibri" w:hAnsi="Calibri" w:cs="Calibri"/>
                <w:sz w:val="22"/>
                <w:szCs w:val="22"/>
              </w:rPr>
              <w:t>Work Programme Budget (non</w:t>
            </w:r>
            <w:r w:rsidR="00CF4532">
              <w:rPr>
                <w:rFonts w:ascii="Calibri" w:hAnsi="Calibri" w:cs="Calibri"/>
                <w:sz w:val="22"/>
                <w:szCs w:val="22"/>
              </w:rPr>
              <w:t>-</w:t>
            </w:r>
            <w:r w:rsidRPr="001C55C3">
              <w:rPr>
                <w:rFonts w:ascii="Calibri" w:hAnsi="Calibri" w:cs="Calibri"/>
                <w:sz w:val="22"/>
                <w:szCs w:val="22"/>
              </w:rPr>
              <w:t>staffing)</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14E53A39"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£20,000</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38F75DBF"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£20,000</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04D43558"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£20,000</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5C0F12FC"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£20,000</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49583938"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£100,000</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5897F3DB"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 </w:t>
            </w:r>
          </w:p>
        </w:tc>
      </w:tr>
      <w:tr w:rsidR="00854357" w:rsidRPr="001C55C3" w14:paraId="38B32AE8"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F36E8CB"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xml:space="preserve">Resource ES </w:t>
            </w:r>
            <w:proofErr w:type="gramStart"/>
            <w:r w:rsidRPr="001C55C3">
              <w:rPr>
                <w:rFonts w:ascii="Calibri" w:hAnsi="Calibri" w:cs="Calibri"/>
                <w:sz w:val="22"/>
                <w:szCs w:val="22"/>
              </w:rPr>
              <w:t>Team  (</w:t>
            </w:r>
            <w:proofErr w:type="gramEnd"/>
            <w:r w:rsidRPr="001C55C3">
              <w:rPr>
                <w:rFonts w:ascii="Calibri" w:hAnsi="Calibri" w:cs="Calibri"/>
                <w:sz w:val="22"/>
                <w:szCs w:val="22"/>
              </w:rPr>
              <w:t>G6 - Project Officer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088D8559"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£44,167</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38415364"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£45,271</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3D28F5AD"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£46,176</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6765B939"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£48,023</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447FB592"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£226,707</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72657129"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 </w:t>
            </w:r>
          </w:p>
        </w:tc>
      </w:tr>
      <w:tr w:rsidR="00854357" w:rsidRPr="001C55C3" w14:paraId="62ECDE7A"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C81C73E"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Resource Corporate Property (G9)</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29C581DF"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£30,946</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19141484"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£31,720</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3263D0E3"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£32,513</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3A517280"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£33,813</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61A270C4"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£159,212</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2FCCE7FF"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 </w:t>
            </w:r>
          </w:p>
        </w:tc>
      </w:tr>
      <w:tr w:rsidR="00854357" w:rsidRPr="001C55C3" w14:paraId="78443821"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41FDB0B"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Resource Property Services (CDM)</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4522FDFA"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£2,829</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6A763683"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£2,829</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54161F7F"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£2,900</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6FC33828"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£3,016</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2F4E3B63"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£12,723</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67490B52"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 </w:t>
            </w:r>
          </w:p>
        </w:tc>
      </w:tr>
      <w:tr w:rsidR="00854357" w:rsidRPr="001C55C3" w14:paraId="2AB606B8"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C2A470B" w14:textId="77777777" w:rsidR="00854357" w:rsidRPr="001C55C3" w:rsidRDefault="00854357" w:rsidP="5B488C02">
            <w:pPr>
              <w:spacing w:after="0"/>
              <w:rPr>
                <w:rFonts w:ascii="Calibri" w:hAnsi="Calibri" w:cs="Calibri"/>
                <w:b/>
                <w:bCs/>
                <w:sz w:val="22"/>
                <w:szCs w:val="22"/>
              </w:rPr>
            </w:pPr>
            <w:r w:rsidRPr="5B488C02">
              <w:rPr>
                <w:rFonts w:ascii="Calibri" w:hAnsi="Calibri" w:cs="Calibri"/>
                <w:b/>
                <w:bCs/>
                <w:sz w:val="22"/>
                <w:szCs w:val="22"/>
              </w:rPr>
              <w:t>City resources</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2CF450FB" w14:textId="77777777" w:rsidR="00854357" w:rsidRPr="001C55C3" w:rsidRDefault="00854357" w:rsidP="5B488C02">
            <w:pPr>
              <w:spacing w:after="0"/>
              <w:jc w:val="right"/>
              <w:rPr>
                <w:rFonts w:ascii="Calibri" w:hAnsi="Calibri" w:cs="Calibri"/>
                <w:b/>
                <w:bCs/>
                <w:sz w:val="22"/>
                <w:szCs w:val="22"/>
              </w:rPr>
            </w:pPr>
            <w:r w:rsidRPr="5B488C02">
              <w:rPr>
                <w:rFonts w:ascii="Calibri" w:hAnsi="Calibri" w:cs="Calibri"/>
                <w:b/>
                <w:bCs/>
                <w:sz w:val="22"/>
                <w:szCs w:val="22"/>
              </w:rPr>
              <w:t>£97,942</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33D37AE3" w14:textId="77777777" w:rsidR="00854357" w:rsidRPr="001C55C3" w:rsidRDefault="00854357" w:rsidP="5B488C02">
            <w:pPr>
              <w:spacing w:after="0"/>
              <w:jc w:val="right"/>
              <w:rPr>
                <w:rFonts w:ascii="Calibri" w:hAnsi="Calibri" w:cs="Calibri"/>
                <w:b/>
                <w:bCs/>
                <w:sz w:val="22"/>
                <w:szCs w:val="22"/>
              </w:rPr>
            </w:pPr>
            <w:r w:rsidRPr="5B488C02">
              <w:rPr>
                <w:rFonts w:ascii="Calibri" w:hAnsi="Calibri" w:cs="Calibri"/>
                <w:b/>
                <w:bCs/>
                <w:sz w:val="22"/>
                <w:szCs w:val="22"/>
              </w:rPr>
              <w:t>£99,820</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531E17CD" w14:textId="77777777" w:rsidR="00854357" w:rsidRPr="001C55C3" w:rsidRDefault="00854357" w:rsidP="5B488C02">
            <w:pPr>
              <w:spacing w:after="0"/>
              <w:jc w:val="right"/>
              <w:rPr>
                <w:rFonts w:ascii="Calibri" w:hAnsi="Calibri" w:cs="Calibri"/>
                <w:b/>
                <w:bCs/>
                <w:sz w:val="22"/>
                <w:szCs w:val="22"/>
              </w:rPr>
            </w:pPr>
            <w:r w:rsidRPr="5B488C02">
              <w:rPr>
                <w:rFonts w:ascii="Calibri" w:hAnsi="Calibri" w:cs="Calibri"/>
                <w:b/>
                <w:bCs/>
                <w:sz w:val="22"/>
                <w:szCs w:val="22"/>
              </w:rPr>
              <w:t>£101,589</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4483FC4C" w14:textId="77777777" w:rsidR="00854357" w:rsidRPr="001C55C3" w:rsidRDefault="00854357" w:rsidP="5B488C02">
            <w:pPr>
              <w:spacing w:after="0"/>
              <w:jc w:val="right"/>
              <w:rPr>
                <w:rFonts w:ascii="Calibri" w:hAnsi="Calibri" w:cs="Calibri"/>
                <w:b/>
                <w:bCs/>
                <w:sz w:val="22"/>
                <w:szCs w:val="22"/>
              </w:rPr>
            </w:pPr>
            <w:r w:rsidRPr="5B488C02">
              <w:rPr>
                <w:rFonts w:ascii="Calibri" w:hAnsi="Calibri" w:cs="Calibri"/>
                <w:b/>
                <w:bCs/>
                <w:sz w:val="22"/>
                <w:szCs w:val="22"/>
              </w:rPr>
              <w:t>£104,852</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1672CDDF" w14:textId="77777777" w:rsidR="00854357" w:rsidRPr="001C55C3" w:rsidRDefault="00854357" w:rsidP="5B488C02">
            <w:pPr>
              <w:spacing w:after="0"/>
              <w:jc w:val="right"/>
              <w:rPr>
                <w:rFonts w:ascii="Calibri" w:hAnsi="Calibri" w:cs="Calibri"/>
                <w:b/>
                <w:bCs/>
                <w:sz w:val="22"/>
                <w:szCs w:val="22"/>
              </w:rPr>
            </w:pPr>
            <w:r w:rsidRPr="5B488C02">
              <w:rPr>
                <w:rFonts w:ascii="Calibri" w:hAnsi="Calibri" w:cs="Calibri"/>
                <w:b/>
                <w:bCs/>
                <w:sz w:val="22"/>
                <w:szCs w:val="22"/>
              </w:rPr>
              <w:t>£498,642</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4D50AAD2"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 </w:t>
            </w:r>
          </w:p>
        </w:tc>
      </w:tr>
      <w:tr w:rsidR="00854357" w:rsidRPr="001C55C3" w14:paraId="610D9771"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42C7ED0"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lastRenderedPageBreak/>
              <w:t>Contingency Reserve (Intervention)</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5A09AD5B"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£0</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404C53F3"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£32,433</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4B3D6D97"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£32,433</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0EA20B4E"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£32,433</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799873D1" w14:textId="77777777" w:rsidR="00854357" w:rsidRPr="001C55C3" w:rsidRDefault="00854357" w:rsidP="0066050E">
            <w:pPr>
              <w:spacing w:after="0"/>
              <w:jc w:val="right"/>
              <w:rPr>
                <w:rFonts w:ascii="Calibri" w:hAnsi="Calibri" w:cs="Calibri"/>
                <w:sz w:val="22"/>
                <w:szCs w:val="22"/>
              </w:rPr>
            </w:pPr>
            <w:r w:rsidRPr="001C55C3">
              <w:rPr>
                <w:rFonts w:ascii="Calibri" w:hAnsi="Calibri" w:cs="Calibri"/>
                <w:sz w:val="22"/>
                <w:szCs w:val="22"/>
              </w:rPr>
              <w:t>£97,300</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68A019E0"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 </w:t>
            </w:r>
          </w:p>
        </w:tc>
      </w:tr>
      <w:tr w:rsidR="00854357" w:rsidRPr="001C55C3" w14:paraId="18541458"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6177A78F"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Total cost</w:t>
            </w:r>
          </w:p>
        </w:tc>
        <w:tc>
          <w:tcPr>
            <w:tcW w:w="144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46640D2A"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£97,942</w:t>
            </w:r>
          </w:p>
        </w:tc>
        <w:tc>
          <w:tcPr>
            <w:tcW w:w="144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0759D389"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£132,253</w:t>
            </w:r>
          </w:p>
        </w:tc>
        <w:tc>
          <w:tcPr>
            <w:tcW w:w="144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1C14E8FE"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£134,022</w:t>
            </w:r>
          </w:p>
        </w:tc>
        <w:tc>
          <w:tcPr>
            <w:tcW w:w="144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693B10EB"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£137,286</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1A04ED80"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£501,503</w:t>
            </w:r>
          </w:p>
        </w:tc>
        <w:tc>
          <w:tcPr>
            <w:tcW w:w="171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4A181114"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£1,920,697</w:t>
            </w:r>
          </w:p>
        </w:tc>
      </w:tr>
      <w:tr w:rsidR="00854357" w:rsidRPr="001C55C3" w14:paraId="61C533E6" w14:textId="77777777" w:rsidTr="50586EFE">
        <w:trPr>
          <w:trHeight w:val="12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C9D32E8"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65B6DE4C"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337AF8BB"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0FA4DFB9"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 </w:t>
            </w:r>
          </w:p>
        </w:tc>
        <w:tc>
          <w:tcPr>
            <w:tcW w:w="1440" w:type="dxa"/>
            <w:tcBorders>
              <w:top w:val="nil"/>
              <w:left w:val="nil"/>
              <w:bottom w:val="single" w:sz="4" w:space="0" w:color="000000" w:themeColor="text1"/>
              <w:right w:val="single" w:sz="4" w:space="0" w:color="000000" w:themeColor="text1"/>
            </w:tcBorders>
            <w:shd w:val="clear" w:color="auto" w:fill="auto"/>
            <w:noWrap/>
            <w:vAlign w:val="bottom"/>
            <w:hideMark/>
          </w:tcPr>
          <w:p w14:paraId="4327821E"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 </w:t>
            </w:r>
          </w:p>
        </w:tc>
        <w:tc>
          <w:tcPr>
            <w:tcW w:w="159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5DB77E6E"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 </w:t>
            </w:r>
          </w:p>
        </w:tc>
        <w:tc>
          <w:tcPr>
            <w:tcW w:w="1710" w:type="dxa"/>
            <w:tcBorders>
              <w:top w:val="nil"/>
              <w:left w:val="nil"/>
              <w:bottom w:val="single" w:sz="4" w:space="0" w:color="000000" w:themeColor="text1"/>
              <w:right w:val="single" w:sz="4" w:space="0" w:color="000000" w:themeColor="text1"/>
            </w:tcBorders>
            <w:shd w:val="clear" w:color="auto" w:fill="auto"/>
            <w:noWrap/>
            <w:vAlign w:val="bottom"/>
            <w:hideMark/>
          </w:tcPr>
          <w:p w14:paraId="637A3161" w14:textId="77777777" w:rsidR="00854357" w:rsidRPr="001C55C3" w:rsidRDefault="00854357" w:rsidP="0066050E">
            <w:pPr>
              <w:spacing w:after="0"/>
              <w:rPr>
                <w:rFonts w:ascii="Calibri" w:hAnsi="Calibri" w:cs="Calibri"/>
                <w:sz w:val="22"/>
                <w:szCs w:val="22"/>
              </w:rPr>
            </w:pPr>
            <w:r w:rsidRPr="001C55C3">
              <w:rPr>
                <w:rFonts w:ascii="Calibri" w:hAnsi="Calibri" w:cs="Calibri"/>
                <w:sz w:val="22"/>
                <w:szCs w:val="22"/>
              </w:rPr>
              <w:t> </w:t>
            </w:r>
          </w:p>
        </w:tc>
      </w:tr>
      <w:tr w:rsidR="00854357" w:rsidRPr="001C55C3" w14:paraId="4914A8B1" w14:textId="77777777" w:rsidTr="50586EFE">
        <w:trPr>
          <w:trHeight w:val="290"/>
        </w:trPr>
        <w:tc>
          <w:tcPr>
            <w:tcW w:w="3920"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bottom"/>
            <w:hideMark/>
          </w:tcPr>
          <w:p w14:paraId="6564DA57" w14:textId="77777777" w:rsidR="00854357" w:rsidRPr="001C55C3" w:rsidRDefault="00854357" w:rsidP="0066050E">
            <w:pPr>
              <w:spacing w:after="0"/>
              <w:rPr>
                <w:rFonts w:ascii="Calibri" w:hAnsi="Calibri" w:cs="Calibri"/>
                <w:b/>
                <w:bCs/>
                <w:sz w:val="22"/>
                <w:szCs w:val="22"/>
              </w:rPr>
            </w:pPr>
            <w:r w:rsidRPr="001C55C3">
              <w:rPr>
                <w:rFonts w:ascii="Calibri" w:hAnsi="Calibri" w:cs="Calibri"/>
                <w:b/>
                <w:bCs/>
                <w:sz w:val="22"/>
                <w:szCs w:val="22"/>
              </w:rPr>
              <w:t>Out-turn</w:t>
            </w:r>
          </w:p>
        </w:tc>
        <w:tc>
          <w:tcPr>
            <w:tcW w:w="144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69192900"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color w:val="FF0000"/>
                <w:sz w:val="22"/>
                <w:szCs w:val="22"/>
              </w:rPr>
              <w:t>-£27,195</w:t>
            </w:r>
          </w:p>
        </w:tc>
        <w:tc>
          <w:tcPr>
            <w:tcW w:w="144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0546C656"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color w:val="FF0000"/>
                <w:sz w:val="22"/>
                <w:szCs w:val="22"/>
              </w:rPr>
              <w:t>-£14,390</w:t>
            </w:r>
          </w:p>
        </w:tc>
        <w:tc>
          <w:tcPr>
            <w:tcW w:w="144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073382D9"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£14,291</w:t>
            </w:r>
          </w:p>
        </w:tc>
        <w:tc>
          <w:tcPr>
            <w:tcW w:w="144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5E2F7BBF"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£50,982</w:t>
            </w:r>
          </w:p>
        </w:tc>
        <w:tc>
          <w:tcPr>
            <w:tcW w:w="1590"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bottom"/>
            <w:hideMark/>
          </w:tcPr>
          <w:p w14:paraId="5EAB4213"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£23,687</w:t>
            </w:r>
          </w:p>
        </w:tc>
        <w:tc>
          <w:tcPr>
            <w:tcW w:w="1710" w:type="dxa"/>
            <w:tcBorders>
              <w:top w:val="nil"/>
              <w:left w:val="nil"/>
              <w:bottom w:val="single" w:sz="4" w:space="0" w:color="000000" w:themeColor="text1"/>
              <w:right w:val="single" w:sz="4" w:space="0" w:color="000000" w:themeColor="text1"/>
            </w:tcBorders>
            <w:shd w:val="clear" w:color="auto" w:fill="D9D9D9" w:themeFill="background1" w:themeFillShade="D9"/>
            <w:noWrap/>
            <w:vAlign w:val="bottom"/>
            <w:hideMark/>
          </w:tcPr>
          <w:p w14:paraId="6B12BE1F" w14:textId="77777777" w:rsidR="00854357" w:rsidRPr="001C55C3" w:rsidRDefault="00854357" w:rsidP="0066050E">
            <w:pPr>
              <w:spacing w:after="0"/>
              <w:jc w:val="right"/>
              <w:rPr>
                <w:rFonts w:ascii="Calibri" w:hAnsi="Calibri" w:cs="Calibri"/>
                <w:b/>
                <w:bCs/>
                <w:sz w:val="22"/>
                <w:szCs w:val="22"/>
              </w:rPr>
            </w:pPr>
            <w:r w:rsidRPr="001C55C3">
              <w:rPr>
                <w:rFonts w:ascii="Calibri" w:hAnsi="Calibri" w:cs="Calibri"/>
                <w:b/>
                <w:bCs/>
                <w:sz w:val="22"/>
                <w:szCs w:val="22"/>
              </w:rPr>
              <w:t>£5,239,216</w:t>
            </w:r>
          </w:p>
        </w:tc>
      </w:tr>
    </w:tbl>
    <w:p w14:paraId="3E54AF7F" w14:textId="0E433638" w:rsidR="007808C5" w:rsidRPr="001C55C3" w:rsidRDefault="007808C5" w:rsidP="50586EFE">
      <w:pPr>
        <w:jc w:val="both"/>
        <w:rPr>
          <w:color w:val="000000" w:themeColor="text1"/>
          <w:shd w:val="clear" w:color="auto" w:fill="E6E6E6"/>
        </w:rPr>
        <w:sectPr w:rsidR="007808C5" w:rsidRPr="001C55C3" w:rsidSect="007808C5">
          <w:headerReference w:type="default" r:id="rId12"/>
          <w:headerReference w:type="first" r:id="rId13"/>
          <w:pgSz w:w="16838" w:h="11906" w:orient="landscape" w:code="9"/>
          <w:pgMar w:top="1304" w:right="1418" w:bottom="1304" w:left="1304" w:header="1134" w:footer="680" w:gutter="0"/>
          <w:cols w:space="708"/>
          <w:titlePg/>
          <w:docGrid w:linePitch="360"/>
        </w:sectPr>
      </w:pPr>
    </w:p>
    <w:p w14:paraId="62C979D4" w14:textId="77777777" w:rsidR="0040736F" w:rsidRPr="001C55C3" w:rsidRDefault="00DA614B" w:rsidP="0B9DEB0B">
      <w:pPr>
        <w:pStyle w:val="Heading1"/>
        <w:jc w:val="both"/>
      </w:pPr>
      <w:r w:rsidRPr="001C55C3">
        <w:t>Legal issues</w:t>
      </w:r>
    </w:p>
    <w:p w14:paraId="5147F8DB" w14:textId="686F8022" w:rsidR="00E82F8F" w:rsidRPr="001C55C3" w:rsidRDefault="77B7CFB2" w:rsidP="00E82F8F">
      <w:pPr>
        <w:pStyle w:val="ListParagraph"/>
        <w:jc w:val="both"/>
        <w:rPr>
          <w:color w:val="000000" w:themeColor="text1"/>
        </w:rPr>
      </w:pPr>
      <w:r w:rsidRPr="001C55C3">
        <w:rPr>
          <w:color w:val="000000" w:themeColor="text1"/>
        </w:rPr>
        <w:t>Under Parts</w:t>
      </w:r>
      <w:r w:rsidR="704F9770" w:rsidRPr="001C55C3">
        <w:rPr>
          <w:color w:val="000000" w:themeColor="text1"/>
        </w:rPr>
        <w:t xml:space="preserve"> 4.</w:t>
      </w:r>
      <w:r w:rsidRPr="001C55C3">
        <w:rPr>
          <w:color w:val="000000" w:themeColor="text1"/>
        </w:rPr>
        <w:t>5</w:t>
      </w:r>
      <w:r w:rsidR="704F9770" w:rsidRPr="001C55C3">
        <w:rPr>
          <w:color w:val="000000" w:themeColor="text1"/>
        </w:rPr>
        <w:t>(10</w:t>
      </w:r>
      <w:r w:rsidRPr="001C55C3">
        <w:rPr>
          <w:color w:val="000000" w:themeColor="text1"/>
        </w:rPr>
        <w:t>)</w:t>
      </w:r>
      <w:r w:rsidR="5B271930" w:rsidRPr="001C55C3">
        <w:rPr>
          <w:color w:val="000000" w:themeColor="text1"/>
        </w:rPr>
        <w:t xml:space="preserve"> (21)</w:t>
      </w:r>
      <w:r w:rsidRPr="001C55C3">
        <w:rPr>
          <w:color w:val="000000" w:themeColor="text1"/>
        </w:rPr>
        <w:t xml:space="preserve"> and 18 (12) </w:t>
      </w:r>
      <w:r w:rsidR="704F9770" w:rsidRPr="001C55C3">
        <w:rPr>
          <w:color w:val="000000" w:themeColor="text1"/>
        </w:rPr>
        <w:t>of the Constitution Cabinet is empowered to take the decisions set out in the recommendation</w:t>
      </w:r>
      <w:r w:rsidRPr="001C55C3">
        <w:rPr>
          <w:color w:val="000000" w:themeColor="text1"/>
        </w:rPr>
        <w:t xml:space="preserve">. Under section 9E(3)(c) of the Local Government Act 2000 Cabinet is empowered to delegate its functions to officers. </w:t>
      </w:r>
    </w:p>
    <w:p w14:paraId="5122D95A" w14:textId="3E009924" w:rsidR="00E82F8F" w:rsidRPr="001C55C3" w:rsidRDefault="77B7CFB2" w:rsidP="07A210CD">
      <w:pPr>
        <w:pStyle w:val="ListParagraph"/>
        <w:jc w:val="both"/>
        <w:rPr>
          <w:color w:val="000000" w:themeColor="text1"/>
        </w:rPr>
      </w:pPr>
      <w:r w:rsidRPr="001C55C3">
        <w:rPr>
          <w:color w:val="000000" w:themeColor="text1"/>
        </w:rPr>
        <w:t xml:space="preserve">Any contracts awarded, or agreements </w:t>
      </w:r>
      <w:proofErr w:type="gramStart"/>
      <w:r w:rsidRPr="001C55C3">
        <w:rPr>
          <w:color w:val="000000" w:themeColor="text1"/>
        </w:rPr>
        <w:t>entered into</w:t>
      </w:r>
      <w:proofErr w:type="gramEnd"/>
      <w:r w:rsidRPr="001C55C3">
        <w:rPr>
          <w:color w:val="000000" w:themeColor="text1"/>
        </w:rPr>
        <w:t xml:space="preserve"> with third parties, under the officer delegations</w:t>
      </w:r>
      <w:r w:rsidR="3AD36279" w:rsidRPr="001C55C3">
        <w:rPr>
          <w:color w:val="000000" w:themeColor="text1"/>
        </w:rPr>
        <w:t xml:space="preserve"> will need to </w:t>
      </w:r>
      <w:r w:rsidRPr="001C55C3">
        <w:rPr>
          <w:color w:val="000000" w:themeColor="text1"/>
        </w:rPr>
        <w:t xml:space="preserve">comply with the Council’s Constitution and where applicable the Public Contract Regulations 2015. The Council has already established a Dynamic Purchasing System which can be used to secure </w:t>
      </w:r>
      <w:r w:rsidR="27A64AC7" w:rsidRPr="001C55C3">
        <w:rPr>
          <w:color w:val="000000" w:themeColor="text1"/>
        </w:rPr>
        <w:t xml:space="preserve">the Suppliers to deliver the Electrical Vehicle Infrastructure and concession contracts required to deliver the Implementation Plan. </w:t>
      </w:r>
    </w:p>
    <w:p w14:paraId="7A06B1C8" w14:textId="78D1F7A6" w:rsidR="009D2C5B" w:rsidRPr="001C55C3" w:rsidRDefault="3AD36279" w:rsidP="07A210CD">
      <w:pPr>
        <w:pStyle w:val="ListParagraph"/>
        <w:jc w:val="both"/>
        <w:rPr>
          <w:color w:val="000000" w:themeColor="text1"/>
        </w:rPr>
      </w:pPr>
      <w:r w:rsidRPr="001C55C3">
        <w:rPr>
          <w:color w:val="000000" w:themeColor="text1"/>
        </w:rPr>
        <w:t xml:space="preserve">The transition of GULO phase 2 delivery </w:t>
      </w:r>
      <w:r w:rsidR="075D3F43" w:rsidRPr="001C55C3">
        <w:rPr>
          <w:color w:val="000000" w:themeColor="text1"/>
        </w:rPr>
        <w:t>to</w:t>
      </w:r>
      <w:r w:rsidRPr="001C55C3">
        <w:rPr>
          <w:color w:val="000000" w:themeColor="text1"/>
        </w:rPr>
        <w:t xml:space="preserve"> Oxfordshire County Council is a project change, and will require approval by the funder, O</w:t>
      </w:r>
      <w:r w:rsidR="27B3D9B1" w:rsidRPr="001C55C3">
        <w:rPr>
          <w:color w:val="000000" w:themeColor="text1"/>
        </w:rPr>
        <w:t>ffice for Zero Emission Vehicles</w:t>
      </w:r>
      <w:r w:rsidR="004939EF">
        <w:rPr>
          <w:color w:val="000000" w:themeColor="text1"/>
        </w:rPr>
        <w:t>.</w:t>
      </w:r>
      <w:r w:rsidRPr="001C55C3">
        <w:rPr>
          <w:color w:val="000000" w:themeColor="text1"/>
        </w:rPr>
        <w:t xml:space="preserve"> </w:t>
      </w:r>
    </w:p>
    <w:p w14:paraId="5992F6F8" w14:textId="77777777" w:rsidR="002329CF" w:rsidRPr="001C55C3" w:rsidRDefault="002329CF" w:rsidP="07A210CD">
      <w:pPr>
        <w:pStyle w:val="Heading1"/>
        <w:rPr>
          <w:color w:val="000000" w:themeColor="text1"/>
        </w:rPr>
      </w:pPr>
      <w:r w:rsidRPr="001C55C3">
        <w:rPr>
          <w:color w:val="000000" w:themeColor="text1"/>
        </w:rPr>
        <w:t>Level</w:t>
      </w:r>
      <w:r w:rsidR="00EF28E9" w:rsidRPr="001C55C3">
        <w:rPr>
          <w:color w:val="000000" w:themeColor="text1"/>
        </w:rPr>
        <w:t>s</w:t>
      </w:r>
      <w:r w:rsidRPr="001C55C3">
        <w:rPr>
          <w:color w:val="000000" w:themeColor="text1"/>
        </w:rPr>
        <w:t xml:space="preserve"> of risk</w:t>
      </w:r>
    </w:p>
    <w:p w14:paraId="7619703E" w14:textId="19556995" w:rsidR="00975A1C" w:rsidRPr="001C55C3" w:rsidRDefault="6822201C" w:rsidP="7F9D08C0">
      <w:pPr>
        <w:pStyle w:val="ListParagraph"/>
        <w:rPr>
          <w:rFonts w:cs="Arial"/>
          <w:color w:val="000000" w:themeColor="text1"/>
        </w:rPr>
      </w:pPr>
      <w:r w:rsidRPr="001C55C3">
        <w:rPr>
          <w:color w:val="000000" w:themeColor="text1"/>
        </w:rPr>
        <w:t>A risk regi</w:t>
      </w:r>
      <w:r w:rsidR="71997247" w:rsidRPr="001C55C3">
        <w:rPr>
          <w:color w:val="000000" w:themeColor="text1"/>
        </w:rPr>
        <w:t xml:space="preserve">ster is attached (see Appendix </w:t>
      </w:r>
      <w:r w:rsidR="52BA4F26" w:rsidRPr="001C55C3">
        <w:rPr>
          <w:color w:val="000000" w:themeColor="text1"/>
        </w:rPr>
        <w:t>1</w:t>
      </w:r>
      <w:r w:rsidRPr="001C55C3">
        <w:rPr>
          <w:color w:val="000000" w:themeColor="text1"/>
        </w:rPr>
        <w:t>), outlining known risks</w:t>
      </w:r>
      <w:r w:rsidR="31B22E38" w:rsidRPr="001C55C3">
        <w:rPr>
          <w:color w:val="000000" w:themeColor="text1"/>
        </w:rPr>
        <w:t xml:space="preserve"> and mitigations</w:t>
      </w:r>
      <w:r w:rsidRPr="001C55C3">
        <w:rPr>
          <w:color w:val="000000" w:themeColor="text1"/>
        </w:rPr>
        <w:t>.</w:t>
      </w:r>
      <w:r w:rsidRPr="001C55C3">
        <w:rPr>
          <w:rFonts w:cs="Arial"/>
          <w:color w:val="000000" w:themeColor="text1"/>
        </w:rPr>
        <w:t xml:space="preserve"> </w:t>
      </w:r>
      <w:r w:rsidR="0B37B5C6" w:rsidRPr="001C55C3">
        <w:rPr>
          <w:rFonts w:cs="Arial"/>
          <w:color w:val="000000" w:themeColor="text1"/>
        </w:rPr>
        <w:t xml:space="preserve">The </w:t>
      </w:r>
      <w:r w:rsidR="31B22E38" w:rsidRPr="001C55C3">
        <w:rPr>
          <w:rFonts w:cs="Arial"/>
          <w:color w:val="000000" w:themeColor="text1"/>
        </w:rPr>
        <w:t xml:space="preserve">remaining highest </w:t>
      </w:r>
      <w:r w:rsidR="0B37B5C6" w:rsidRPr="001C55C3">
        <w:rPr>
          <w:rFonts w:cs="Arial"/>
          <w:color w:val="000000" w:themeColor="text1"/>
        </w:rPr>
        <w:t>risks are</w:t>
      </w:r>
      <w:r w:rsidR="01A852D2" w:rsidRPr="001C55C3">
        <w:rPr>
          <w:rFonts w:cs="Arial"/>
          <w:color w:val="000000" w:themeColor="text1"/>
        </w:rPr>
        <w:t xml:space="preserve"> </w:t>
      </w:r>
      <w:r w:rsidR="31B22E38" w:rsidRPr="001C55C3">
        <w:rPr>
          <w:rFonts w:cs="Arial"/>
          <w:color w:val="000000" w:themeColor="text1"/>
        </w:rPr>
        <w:t xml:space="preserve">shown </w:t>
      </w:r>
      <w:r w:rsidR="01A852D2" w:rsidRPr="001C55C3">
        <w:rPr>
          <w:rFonts w:cs="Arial"/>
          <w:color w:val="000000" w:themeColor="text1"/>
        </w:rPr>
        <w:t>below:</w:t>
      </w:r>
    </w:p>
    <w:p w14:paraId="1BDBC226" w14:textId="426379FB" w:rsidR="00975A1C" w:rsidRPr="00DD6EAD" w:rsidRDefault="7894CE43" w:rsidP="00DD6EAD">
      <w:pPr>
        <w:pStyle w:val="ListParagraph"/>
        <w:numPr>
          <w:ilvl w:val="0"/>
          <w:numId w:val="20"/>
        </w:numPr>
      </w:pPr>
      <w:r w:rsidRPr="00DD6EAD">
        <w:t>Budget:</w:t>
      </w:r>
      <w:r w:rsidR="6C1836C5" w:rsidRPr="00DD6EAD">
        <w:t xml:space="preserve"> </w:t>
      </w:r>
      <w:r w:rsidR="11050779" w:rsidRPr="00DD6EAD">
        <w:t xml:space="preserve">A bid for resources </w:t>
      </w:r>
      <w:r w:rsidR="00306B3B" w:rsidRPr="00DD6EAD">
        <w:t xml:space="preserve">is </w:t>
      </w:r>
      <w:r w:rsidR="11050779" w:rsidRPr="00DD6EAD">
        <w:t>needed to deliver this plan will be made as part of the MTFP</w:t>
      </w:r>
      <w:r w:rsidR="3034556B" w:rsidRPr="00DD6EAD">
        <w:t xml:space="preserve"> (funding from April 2024). </w:t>
      </w:r>
      <w:r w:rsidR="00097A14" w:rsidRPr="00DD6EAD">
        <w:t xml:space="preserve">This bid may not be successful. </w:t>
      </w:r>
      <w:r w:rsidR="41E56E3A" w:rsidRPr="00DD6EAD">
        <w:t xml:space="preserve">There is a significant risk to </w:t>
      </w:r>
      <w:r w:rsidR="40967785" w:rsidRPr="00DD6EAD">
        <w:t>deliver</w:t>
      </w:r>
      <w:r w:rsidR="63F97740" w:rsidRPr="00DD6EAD">
        <w:t>y of</w:t>
      </w:r>
      <w:r w:rsidR="40967785" w:rsidRPr="00DD6EAD">
        <w:t xml:space="preserve"> </w:t>
      </w:r>
      <w:r w:rsidR="734A293A" w:rsidRPr="00DD6EAD">
        <w:t>City</w:t>
      </w:r>
      <w:r w:rsidR="00854357" w:rsidRPr="00DD6EAD">
        <w:t xml:space="preserve"> </w:t>
      </w:r>
      <w:r w:rsidR="31A6B1C6" w:rsidRPr="00DD6EAD">
        <w:t>Council</w:t>
      </w:r>
      <w:r w:rsidR="00854357" w:rsidRPr="00DD6EAD">
        <w:t xml:space="preserve"> </w:t>
      </w:r>
      <w:r w:rsidR="09AA15D9" w:rsidRPr="00DD6EAD">
        <w:t>l</w:t>
      </w:r>
      <w:r w:rsidR="734A293A" w:rsidRPr="00DD6EAD">
        <w:t xml:space="preserve">and located </w:t>
      </w:r>
      <w:r w:rsidR="40967785" w:rsidRPr="00DD6EAD">
        <w:t xml:space="preserve">EVI, as </w:t>
      </w:r>
      <w:r w:rsidR="32DC51EE" w:rsidRPr="00DD6EAD">
        <w:t xml:space="preserve">Corporate Property </w:t>
      </w:r>
      <w:r w:rsidR="1F591B99" w:rsidRPr="00DD6EAD">
        <w:t>require</w:t>
      </w:r>
      <w:r w:rsidR="32DC51EE" w:rsidRPr="00DD6EAD">
        <w:t xml:space="preserve"> 2.5 FTE </w:t>
      </w:r>
      <w:r w:rsidR="34BEE240" w:rsidRPr="00DD6EAD">
        <w:t xml:space="preserve">additional resource to deliver </w:t>
      </w:r>
      <w:r w:rsidR="00097A14" w:rsidRPr="00DD6EAD">
        <w:t xml:space="preserve">this. If MTFP bids are unsuccessful, officers will meet to reprioritise and re-profile this implementation plan. Any significant scope changes will be escalated through the governance for decision. </w:t>
      </w:r>
    </w:p>
    <w:p w14:paraId="0FA109ED" w14:textId="42ED055E" w:rsidR="00E9663B" w:rsidRDefault="00E9663B" w:rsidP="00BF3F0F">
      <w:pPr>
        <w:pStyle w:val="ListParagraph"/>
        <w:numPr>
          <w:ilvl w:val="0"/>
          <w:numId w:val="20"/>
        </w:numPr>
        <w:spacing w:after="0"/>
        <w:contextualSpacing/>
        <w:jc w:val="both"/>
        <w:rPr>
          <w:color w:val="000000" w:themeColor="text1"/>
        </w:rPr>
      </w:pPr>
      <w:r w:rsidRPr="001C55C3">
        <w:rPr>
          <w:b/>
          <w:bCs/>
          <w:color w:val="000000" w:themeColor="text1"/>
        </w:rPr>
        <w:t>Competition for Land</w:t>
      </w:r>
      <w:r w:rsidRPr="001C55C3">
        <w:rPr>
          <w:color w:val="000000" w:themeColor="text1"/>
        </w:rPr>
        <w:t xml:space="preserve">: Competing priorities for City </w:t>
      </w:r>
      <w:r w:rsidR="51343351" w:rsidRPr="001C55C3">
        <w:rPr>
          <w:color w:val="000000" w:themeColor="text1"/>
        </w:rPr>
        <w:t xml:space="preserve">Council </w:t>
      </w:r>
      <w:r w:rsidRPr="001C55C3">
        <w:rPr>
          <w:color w:val="000000" w:themeColor="text1"/>
        </w:rPr>
        <w:t xml:space="preserve">land place delivery of </w:t>
      </w:r>
      <w:proofErr w:type="spellStart"/>
      <w:r w:rsidRPr="001C55C3">
        <w:rPr>
          <w:color w:val="000000" w:themeColor="text1"/>
        </w:rPr>
        <w:t>OxEVIS</w:t>
      </w:r>
      <w:proofErr w:type="spellEnd"/>
      <w:r w:rsidRPr="001C55C3">
        <w:rPr>
          <w:color w:val="000000" w:themeColor="text1"/>
        </w:rPr>
        <w:t xml:space="preserve"> and the Implementation Plan at risk. Close internal collaboration has provided a Phase 1 - EVI bay deployment list for City </w:t>
      </w:r>
      <w:r w:rsidR="00854357" w:rsidRPr="001C55C3">
        <w:rPr>
          <w:color w:val="000000" w:themeColor="text1"/>
        </w:rPr>
        <w:t xml:space="preserve">Council car </w:t>
      </w:r>
      <w:r w:rsidR="78CD3264" w:rsidRPr="001C55C3">
        <w:rPr>
          <w:color w:val="000000" w:themeColor="text1"/>
        </w:rPr>
        <w:t>p</w:t>
      </w:r>
      <w:r w:rsidRPr="001C55C3">
        <w:rPr>
          <w:color w:val="000000" w:themeColor="text1"/>
        </w:rPr>
        <w:t xml:space="preserve">arks. This work will need to be iterative. Development Board, as decision making authority for this programme, will provide oversight and decision making on any competing </w:t>
      </w:r>
      <w:proofErr w:type="gramStart"/>
      <w:r w:rsidRPr="001C55C3">
        <w:rPr>
          <w:color w:val="000000" w:themeColor="text1"/>
        </w:rPr>
        <w:t>locations</w:t>
      </w:r>
      <w:proofErr w:type="gramEnd"/>
    </w:p>
    <w:p w14:paraId="19F3BA06" w14:textId="77777777" w:rsidR="00DD6EAD" w:rsidRPr="001C55C3" w:rsidRDefault="00DD6EAD" w:rsidP="00DD6EAD">
      <w:pPr>
        <w:pStyle w:val="ListParagraph"/>
        <w:numPr>
          <w:ilvl w:val="0"/>
          <w:numId w:val="0"/>
        </w:numPr>
        <w:spacing w:after="0"/>
        <w:ind w:left="1080"/>
        <w:contextualSpacing/>
        <w:jc w:val="both"/>
        <w:rPr>
          <w:color w:val="000000" w:themeColor="text1"/>
        </w:rPr>
      </w:pPr>
    </w:p>
    <w:p w14:paraId="3144E2A6" w14:textId="481D91A0" w:rsidR="00975A1C" w:rsidRPr="001C55C3" w:rsidRDefault="5064E10E" w:rsidP="002271FB">
      <w:pPr>
        <w:pStyle w:val="ListParagraph"/>
        <w:numPr>
          <w:ilvl w:val="0"/>
          <w:numId w:val="20"/>
        </w:numPr>
        <w:spacing w:after="0"/>
        <w:contextualSpacing/>
        <w:jc w:val="both"/>
        <w:rPr>
          <w:color w:val="000000" w:themeColor="text1"/>
        </w:rPr>
      </w:pPr>
      <w:r w:rsidRPr="00DD6EAD">
        <w:rPr>
          <w:b/>
          <w:bCs/>
        </w:rPr>
        <w:t xml:space="preserve">The </w:t>
      </w:r>
      <w:proofErr w:type="spellStart"/>
      <w:r w:rsidR="008F50F2" w:rsidRPr="00DD6EAD">
        <w:rPr>
          <w:b/>
          <w:bCs/>
        </w:rPr>
        <w:t>Ox</w:t>
      </w:r>
      <w:r w:rsidRPr="00DD6EAD">
        <w:rPr>
          <w:b/>
          <w:bCs/>
        </w:rPr>
        <w:t>LEVI</w:t>
      </w:r>
      <w:proofErr w:type="spellEnd"/>
      <w:r w:rsidRPr="00DD6EAD">
        <w:rPr>
          <w:b/>
          <w:bCs/>
        </w:rPr>
        <w:t xml:space="preserve"> collaboration:</w:t>
      </w:r>
      <w:r w:rsidR="00BA58B1" w:rsidRPr="00DD6EAD">
        <w:rPr>
          <w:b/>
          <w:bCs/>
        </w:rPr>
        <w:t xml:space="preserve"> </w:t>
      </w:r>
      <w:r w:rsidR="00E9663B" w:rsidRPr="001C55C3">
        <w:rPr>
          <w:color w:val="000000" w:themeColor="text1"/>
        </w:rPr>
        <w:t>The LEVI bid to government must be made by Nov 2023</w:t>
      </w:r>
      <w:r w:rsidR="00BA58B1" w:rsidRPr="001C55C3">
        <w:rPr>
          <w:color w:val="000000" w:themeColor="text1"/>
        </w:rPr>
        <w:t>. The City Council depends on the highways authority’s support for access to the LEVI grant, the County Council must evidence City support to the government as part of the LEVI grant submission. Both Councils are working closely toget</w:t>
      </w:r>
      <w:r w:rsidR="002F39D6" w:rsidRPr="001C55C3">
        <w:rPr>
          <w:color w:val="000000" w:themeColor="text1"/>
        </w:rPr>
        <w:t>her to progress any areas where</w:t>
      </w:r>
      <w:r w:rsidR="00BA58B1" w:rsidRPr="001C55C3">
        <w:rPr>
          <w:color w:val="000000" w:themeColor="text1"/>
        </w:rPr>
        <w:t xml:space="preserve"> agreement</w:t>
      </w:r>
      <w:r w:rsidR="7287C342" w:rsidRPr="001C55C3">
        <w:rPr>
          <w:color w:val="000000" w:themeColor="text1"/>
        </w:rPr>
        <w:t xml:space="preserve"> is not yet finalised</w:t>
      </w:r>
      <w:r w:rsidR="00854357" w:rsidRPr="001C55C3">
        <w:rPr>
          <w:color w:val="000000" w:themeColor="text1"/>
        </w:rPr>
        <w:t>.</w:t>
      </w:r>
      <w:r w:rsidR="00BA58B1" w:rsidRPr="001C55C3">
        <w:rPr>
          <w:color w:val="000000" w:themeColor="text1"/>
        </w:rPr>
        <w:t xml:space="preserve"> There are areas yet to be agreed: </w:t>
      </w:r>
    </w:p>
    <w:p w14:paraId="6E28C54A" w14:textId="2A23ACC0" w:rsidR="00975A1C" w:rsidRPr="001C55C3" w:rsidRDefault="008F50F2" w:rsidP="00E9663B">
      <w:pPr>
        <w:pStyle w:val="ListParagraph"/>
        <w:numPr>
          <w:ilvl w:val="2"/>
          <w:numId w:val="28"/>
        </w:numPr>
        <w:spacing w:after="0"/>
        <w:contextualSpacing/>
        <w:jc w:val="both"/>
        <w:rPr>
          <w:color w:val="000000" w:themeColor="text1"/>
        </w:rPr>
      </w:pPr>
      <w:r w:rsidRPr="001C55C3">
        <w:rPr>
          <w:color w:val="000000" w:themeColor="text1"/>
        </w:rPr>
        <w:t>Full g</w:t>
      </w:r>
      <w:r w:rsidR="67F5A274" w:rsidRPr="001C55C3">
        <w:rPr>
          <w:color w:val="000000" w:themeColor="text1"/>
        </w:rPr>
        <w:t xml:space="preserve">overnance, roles and responsibilities </w:t>
      </w:r>
      <w:r w:rsidR="535B952F" w:rsidRPr="001C55C3">
        <w:rPr>
          <w:color w:val="000000" w:themeColor="text1"/>
        </w:rPr>
        <w:t xml:space="preserve">for OCC and </w:t>
      </w:r>
      <w:proofErr w:type="spellStart"/>
      <w:r w:rsidR="535B952F" w:rsidRPr="001C55C3">
        <w:rPr>
          <w:color w:val="000000" w:themeColor="text1"/>
        </w:rPr>
        <w:t>OxCC</w:t>
      </w:r>
      <w:proofErr w:type="spellEnd"/>
      <w:r w:rsidR="535B952F" w:rsidRPr="001C55C3">
        <w:rPr>
          <w:color w:val="000000" w:themeColor="text1"/>
        </w:rPr>
        <w:t xml:space="preserve"> </w:t>
      </w:r>
      <w:r w:rsidR="00E9663B" w:rsidRPr="001C55C3">
        <w:rPr>
          <w:color w:val="000000" w:themeColor="text1"/>
        </w:rPr>
        <w:t xml:space="preserve">under </w:t>
      </w:r>
      <w:proofErr w:type="spellStart"/>
      <w:r w:rsidR="00E9663B" w:rsidRPr="001C55C3">
        <w:rPr>
          <w:color w:val="000000" w:themeColor="text1"/>
        </w:rPr>
        <w:t>OxLEVI</w:t>
      </w:r>
      <w:proofErr w:type="spellEnd"/>
      <w:r w:rsidR="00E9663B" w:rsidRPr="001C55C3">
        <w:rPr>
          <w:color w:val="000000" w:themeColor="text1"/>
        </w:rPr>
        <w:t xml:space="preserve"> are not yet </w:t>
      </w:r>
      <w:proofErr w:type="gramStart"/>
      <w:r w:rsidR="00E9663B" w:rsidRPr="001C55C3">
        <w:rPr>
          <w:color w:val="000000" w:themeColor="text1"/>
        </w:rPr>
        <w:t>confirmed</w:t>
      </w:r>
      <w:proofErr w:type="gramEnd"/>
    </w:p>
    <w:p w14:paraId="4A16B962" w14:textId="0190DA69" w:rsidR="00975A1C" w:rsidRPr="001C55C3" w:rsidRDefault="67F5A274" w:rsidP="00E9663B">
      <w:pPr>
        <w:pStyle w:val="ListParagraph"/>
        <w:numPr>
          <w:ilvl w:val="2"/>
          <w:numId w:val="28"/>
        </w:numPr>
        <w:spacing w:after="0"/>
        <w:contextualSpacing/>
        <w:jc w:val="both"/>
        <w:rPr>
          <w:color w:val="000000" w:themeColor="text1"/>
        </w:rPr>
      </w:pPr>
      <w:r w:rsidRPr="001C55C3">
        <w:rPr>
          <w:color w:val="000000" w:themeColor="text1"/>
        </w:rPr>
        <w:t>Final Capabil</w:t>
      </w:r>
      <w:r w:rsidR="0952BDDA" w:rsidRPr="001C55C3">
        <w:rPr>
          <w:color w:val="000000" w:themeColor="text1"/>
        </w:rPr>
        <w:t>i</w:t>
      </w:r>
      <w:r w:rsidRPr="001C55C3">
        <w:rPr>
          <w:color w:val="000000" w:themeColor="text1"/>
        </w:rPr>
        <w:t>ty Fund sum</w:t>
      </w:r>
      <w:r w:rsidR="68B322BC" w:rsidRPr="001C55C3">
        <w:rPr>
          <w:color w:val="000000" w:themeColor="text1"/>
        </w:rPr>
        <w:t xml:space="preserve"> from LEVI</w:t>
      </w:r>
      <w:r w:rsidR="00097A14" w:rsidRPr="001C55C3">
        <w:rPr>
          <w:color w:val="000000" w:themeColor="text1"/>
        </w:rPr>
        <w:t xml:space="preserve"> not yet </w:t>
      </w:r>
      <w:proofErr w:type="gramStart"/>
      <w:r w:rsidR="00097A14" w:rsidRPr="001C55C3">
        <w:rPr>
          <w:color w:val="000000" w:themeColor="text1"/>
        </w:rPr>
        <w:t>agreed</w:t>
      </w:r>
      <w:proofErr w:type="gramEnd"/>
    </w:p>
    <w:p w14:paraId="25850B39" w14:textId="426D72DB" w:rsidR="00E9663B" w:rsidRDefault="008F50F2" w:rsidP="00E9663B">
      <w:pPr>
        <w:pStyle w:val="ListParagraph"/>
        <w:numPr>
          <w:ilvl w:val="2"/>
          <w:numId w:val="28"/>
        </w:numPr>
        <w:spacing w:after="0"/>
        <w:contextualSpacing/>
        <w:jc w:val="both"/>
        <w:rPr>
          <w:color w:val="000000" w:themeColor="text1"/>
        </w:rPr>
      </w:pPr>
      <w:r w:rsidRPr="001C55C3">
        <w:rPr>
          <w:color w:val="000000" w:themeColor="text1"/>
        </w:rPr>
        <w:t xml:space="preserve">Coordinating </w:t>
      </w:r>
      <w:r w:rsidR="00E9663B" w:rsidRPr="001C55C3">
        <w:rPr>
          <w:color w:val="000000" w:themeColor="text1"/>
        </w:rPr>
        <w:t>l</w:t>
      </w:r>
      <w:r w:rsidRPr="001C55C3">
        <w:rPr>
          <w:color w:val="000000" w:themeColor="text1"/>
        </w:rPr>
        <w:t xml:space="preserve">ocation </w:t>
      </w:r>
      <w:r w:rsidR="00E9663B" w:rsidRPr="001C55C3">
        <w:rPr>
          <w:color w:val="000000" w:themeColor="text1"/>
        </w:rPr>
        <w:t>s</w:t>
      </w:r>
      <w:r w:rsidRPr="001C55C3">
        <w:rPr>
          <w:color w:val="000000" w:themeColor="text1"/>
        </w:rPr>
        <w:t xml:space="preserve">election across </w:t>
      </w:r>
      <w:proofErr w:type="spellStart"/>
      <w:r w:rsidR="00097A14" w:rsidRPr="001C55C3">
        <w:rPr>
          <w:color w:val="000000" w:themeColor="text1"/>
        </w:rPr>
        <w:t>offstreet</w:t>
      </w:r>
      <w:proofErr w:type="spellEnd"/>
      <w:r w:rsidR="51DA35DB" w:rsidRPr="001C55C3">
        <w:rPr>
          <w:color w:val="000000" w:themeColor="text1"/>
        </w:rPr>
        <w:t>-</w:t>
      </w:r>
      <w:r w:rsidR="00097A14" w:rsidRPr="001C55C3">
        <w:rPr>
          <w:color w:val="000000" w:themeColor="text1"/>
        </w:rPr>
        <w:t xml:space="preserve"> land in City</w:t>
      </w:r>
      <w:r w:rsidR="10B658A2" w:rsidRPr="001C55C3">
        <w:rPr>
          <w:color w:val="000000" w:themeColor="text1"/>
        </w:rPr>
        <w:t xml:space="preserve"> Council</w:t>
      </w:r>
      <w:r w:rsidR="00854357" w:rsidRPr="001C55C3">
        <w:rPr>
          <w:color w:val="000000" w:themeColor="text1"/>
        </w:rPr>
        <w:t xml:space="preserve"> </w:t>
      </w:r>
      <w:r w:rsidR="00097A14" w:rsidRPr="001C55C3">
        <w:rPr>
          <w:color w:val="000000" w:themeColor="text1"/>
        </w:rPr>
        <w:t xml:space="preserve">control, and highways land in County </w:t>
      </w:r>
      <w:r w:rsidR="52359559" w:rsidRPr="001C55C3">
        <w:rPr>
          <w:color w:val="000000" w:themeColor="text1"/>
        </w:rPr>
        <w:t xml:space="preserve">Council </w:t>
      </w:r>
      <w:r w:rsidR="00097A14" w:rsidRPr="001C55C3">
        <w:rPr>
          <w:color w:val="000000" w:themeColor="text1"/>
        </w:rPr>
        <w:t>control</w:t>
      </w:r>
      <w:r w:rsidR="00E9663B" w:rsidRPr="001C55C3">
        <w:rPr>
          <w:color w:val="000000" w:themeColor="text1"/>
        </w:rPr>
        <w:t xml:space="preserve"> is required for a cohesive and equitable network</w:t>
      </w:r>
      <w:r w:rsidR="00097A14" w:rsidRPr="001C55C3">
        <w:rPr>
          <w:color w:val="000000" w:themeColor="text1"/>
        </w:rPr>
        <w:t xml:space="preserve">: risk of undersupply if sides do not </w:t>
      </w:r>
      <w:r w:rsidR="00097A14" w:rsidRPr="001C55C3">
        <w:rPr>
          <w:color w:val="000000" w:themeColor="text1"/>
        </w:rPr>
        <w:lastRenderedPageBreak/>
        <w:t xml:space="preserve">agree whether highways or </w:t>
      </w:r>
      <w:proofErr w:type="spellStart"/>
      <w:r w:rsidR="00097A14" w:rsidRPr="001C55C3">
        <w:rPr>
          <w:color w:val="000000" w:themeColor="text1"/>
        </w:rPr>
        <w:t>offstreet</w:t>
      </w:r>
      <w:proofErr w:type="spellEnd"/>
      <w:r w:rsidR="12CF3B6B" w:rsidRPr="001C55C3">
        <w:rPr>
          <w:color w:val="000000" w:themeColor="text1"/>
        </w:rPr>
        <w:t>-</w:t>
      </w:r>
      <w:r w:rsidR="00097A14" w:rsidRPr="001C55C3">
        <w:rPr>
          <w:color w:val="000000" w:themeColor="text1"/>
        </w:rPr>
        <w:t xml:space="preserve"> deployment is </w:t>
      </w:r>
      <w:r w:rsidR="00E9663B" w:rsidRPr="001C55C3">
        <w:rPr>
          <w:color w:val="000000" w:themeColor="text1"/>
        </w:rPr>
        <w:t>to be prioritised</w:t>
      </w:r>
      <w:r w:rsidR="00097A14" w:rsidRPr="001C55C3">
        <w:rPr>
          <w:color w:val="000000" w:themeColor="text1"/>
        </w:rPr>
        <w:t xml:space="preserve"> in an area. </w:t>
      </w:r>
    </w:p>
    <w:p w14:paraId="7BDC1060" w14:textId="77777777" w:rsidR="00D320F0" w:rsidRPr="001C55C3" w:rsidRDefault="00D320F0" w:rsidP="00D320F0">
      <w:pPr>
        <w:pStyle w:val="ListParagraph"/>
        <w:numPr>
          <w:ilvl w:val="0"/>
          <w:numId w:val="0"/>
        </w:numPr>
        <w:spacing w:after="0"/>
        <w:ind w:left="2160"/>
        <w:contextualSpacing/>
        <w:jc w:val="both"/>
        <w:rPr>
          <w:color w:val="000000" w:themeColor="text1"/>
        </w:rPr>
      </w:pPr>
    </w:p>
    <w:p w14:paraId="2F66E683" w14:textId="6A2AC106" w:rsidR="00BA58B1" w:rsidRPr="00DD6EAD" w:rsidRDefault="00DD6EAD" w:rsidP="00DD6EAD">
      <w:pPr>
        <w:ind w:left="1078" w:hanging="378"/>
      </w:pPr>
      <w:r>
        <w:t xml:space="preserve">d)  </w:t>
      </w:r>
      <w:r w:rsidR="00BA58B1" w:rsidRPr="00DD6EAD">
        <w:rPr>
          <w:b/>
          <w:bCs/>
        </w:rPr>
        <w:t>GULO Transfer:</w:t>
      </w:r>
      <w:r w:rsidR="00BA58B1" w:rsidRPr="00DD6EAD">
        <w:t xml:space="preserve"> While tentative agreement is in place as part of the mirror delegation and the GULO partnership agreement as per Appendix 3, some </w:t>
      </w:r>
      <w:r w:rsidR="001C5BD1" w:rsidRPr="00DD6EAD">
        <w:t>risks remain</w:t>
      </w:r>
      <w:r w:rsidR="00BA58B1" w:rsidRPr="00DD6EAD">
        <w:t xml:space="preserve">: </w:t>
      </w:r>
    </w:p>
    <w:p w14:paraId="6CA5C84D" w14:textId="062404F6" w:rsidR="00097A14" w:rsidRPr="001C55C3" w:rsidRDefault="00097A14" w:rsidP="00E9663B">
      <w:pPr>
        <w:pStyle w:val="ListParagraph"/>
        <w:numPr>
          <w:ilvl w:val="2"/>
          <w:numId w:val="28"/>
        </w:numPr>
        <w:spacing w:after="0"/>
        <w:contextualSpacing/>
        <w:jc w:val="both"/>
        <w:rPr>
          <w:color w:val="000000" w:themeColor="text1"/>
        </w:rPr>
      </w:pPr>
      <w:r w:rsidRPr="001C55C3">
        <w:rPr>
          <w:color w:val="000000" w:themeColor="text1"/>
        </w:rPr>
        <w:t>GULO integration: Scope changes on revenue share, timelines and deliverables are</w:t>
      </w:r>
      <w:r w:rsidR="001C5BD1" w:rsidRPr="001C55C3">
        <w:rPr>
          <w:color w:val="000000" w:themeColor="text1"/>
        </w:rPr>
        <w:t xml:space="preserve"> agreed in principle, but not yet clearly</w:t>
      </w:r>
      <w:r w:rsidR="00E9663B" w:rsidRPr="001C55C3">
        <w:rPr>
          <w:color w:val="000000" w:themeColor="text1"/>
        </w:rPr>
        <w:t xml:space="preserve"> d</w:t>
      </w:r>
      <w:r w:rsidRPr="001C55C3">
        <w:rPr>
          <w:color w:val="000000" w:themeColor="text1"/>
        </w:rPr>
        <w:t xml:space="preserve">efined. </w:t>
      </w:r>
    </w:p>
    <w:p w14:paraId="13732570" w14:textId="3D48F332" w:rsidR="00BA58B1" w:rsidRPr="001C55C3" w:rsidRDefault="00BA58B1" w:rsidP="00E9663B">
      <w:pPr>
        <w:pStyle w:val="ListParagraph"/>
        <w:numPr>
          <w:ilvl w:val="2"/>
          <w:numId w:val="28"/>
        </w:numPr>
        <w:spacing w:after="0"/>
        <w:contextualSpacing/>
        <w:jc w:val="both"/>
        <w:rPr>
          <w:color w:val="000000" w:themeColor="text1"/>
        </w:rPr>
      </w:pPr>
      <w:r w:rsidRPr="001C55C3">
        <w:rPr>
          <w:color w:val="000000" w:themeColor="text1"/>
        </w:rPr>
        <w:t xml:space="preserve">GULO transition: A transition work package has </w:t>
      </w:r>
      <w:r w:rsidR="001C5BD1" w:rsidRPr="001C55C3">
        <w:rPr>
          <w:color w:val="000000" w:themeColor="text1"/>
        </w:rPr>
        <w:t>not yet been scoped out</w:t>
      </w:r>
      <w:r w:rsidRPr="001C55C3">
        <w:rPr>
          <w:color w:val="000000" w:themeColor="text1"/>
        </w:rPr>
        <w:t xml:space="preserve">. </w:t>
      </w:r>
    </w:p>
    <w:p w14:paraId="330722F1" w14:textId="687EE52E" w:rsidR="00E9663B" w:rsidRPr="001C55C3" w:rsidRDefault="001C5BD1" w:rsidP="001C5BD1">
      <w:pPr>
        <w:pStyle w:val="ListParagraph"/>
        <w:numPr>
          <w:ilvl w:val="2"/>
          <w:numId w:val="28"/>
        </w:numPr>
        <w:spacing w:after="0"/>
        <w:contextualSpacing/>
        <w:jc w:val="both"/>
        <w:rPr>
          <w:color w:val="000000" w:themeColor="text1"/>
        </w:rPr>
      </w:pPr>
      <w:r w:rsidRPr="001C55C3">
        <w:rPr>
          <w:color w:val="000000" w:themeColor="text1"/>
        </w:rPr>
        <w:t>GULO delivery</w:t>
      </w:r>
      <w:r w:rsidR="00E9663B" w:rsidRPr="001C55C3">
        <w:rPr>
          <w:color w:val="000000" w:themeColor="text1"/>
        </w:rPr>
        <w:t>: Significant delay of the GULO project is likely</w:t>
      </w:r>
      <w:r w:rsidR="5840CC3F" w:rsidRPr="001C55C3">
        <w:rPr>
          <w:color w:val="000000" w:themeColor="text1"/>
        </w:rPr>
        <w:t xml:space="preserve"> as it will now be delivered as part of a wider EVI programme linked to </w:t>
      </w:r>
      <w:proofErr w:type="spellStart"/>
      <w:r w:rsidR="006E701F">
        <w:rPr>
          <w:color w:val="000000" w:themeColor="text1"/>
        </w:rPr>
        <w:t>Ox</w:t>
      </w:r>
      <w:r w:rsidR="5840CC3F" w:rsidRPr="001C55C3">
        <w:rPr>
          <w:color w:val="000000" w:themeColor="text1"/>
        </w:rPr>
        <w:t>LEVI</w:t>
      </w:r>
      <w:proofErr w:type="spellEnd"/>
      <w:r w:rsidR="00E9663B" w:rsidRPr="001C55C3">
        <w:rPr>
          <w:color w:val="000000" w:themeColor="text1"/>
        </w:rPr>
        <w:t>.</w:t>
      </w:r>
      <w:r w:rsidRPr="001C55C3">
        <w:rPr>
          <w:color w:val="000000" w:themeColor="text1"/>
        </w:rPr>
        <w:t xml:space="preserve"> </w:t>
      </w:r>
    </w:p>
    <w:p w14:paraId="137E0EDB" w14:textId="679C4570" w:rsidR="00AF7631" w:rsidRPr="001C55C3" w:rsidRDefault="002329CF" w:rsidP="7F9D08C0">
      <w:pPr>
        <w:pStyle w:val="Heading1"/>
        <w:rPr>
          <w:color w:val="000000" w:themeColor="text1"/>
        </w:rPr>
      </w:pPr>
      <w:r w:rsidRPr="001C55C3">
        <w:rPr>
          <w:color w:val="000000" w:themeColor="text1"/>
        </w:rPr>
        <w:t xml:space="preserve">Equalities impact </w:t>
      </w:r>
    </w:p>
    <w:p w14:paraId="482A67CC" w14:textId="4F0CFB6D" w:rsidR="001C5BD1" w:rsidRPr="001C55C3" w:rsidRDefault="52BA4F26" w:rsidP="12C741BE">
      <w:pPr>
        <w:pStyle w:val="ListParagraph"/>
        <w:jc w:val="both"/>
        <w:rPr>
          <w:color w:val="000000" w:themeColor="text1"/>
        </w:rPr>
      </w:pPr>
      <w:r w:rsidRPr="001C55C3">
        <w:rPr>
          <w:color w:val="000000" w:themeColor="text1"/>
        </w:rPr>
        <w:t xml:space="preserve">We don’t anticipate adverse impacts on any part of the community from this </w:t>
      </w:r>
      <w:r w:rsidR="001C5BD1" w:rsidRPr="001C55C3">
        <w:tab/>
      </w:r>
      <w:r w:rsidRPr="001C55C3">
        <w:rPr>
          <w:color w:val="000000" w:themeColor="text1"/>
        </w:rPr>
        <w:t>implementation plan, however there are key risks to consider and mitigate</w:t>
      </w:r>
      <w:r w:rsidR="0B1A3B43" w:rsidRPr="001C55C3">
        <w:rPr>
          <w:color w:val="000000" w:themeColor="text1"/>
        </w:rPr>
        <w:t>:</w:t>
      </w:r>
    </w:p>
    <w:p w14:paraId="3574EE06" w14:textId="09A25BD7" w:rsidR="002329CF" w:rsidRPr="001C55C3" w:rsidRDefault="00AF7631" w:rsidP="00BF3F0F">
      <w:pPr>
        <w:pStyle w:val="ListParagraph"/>
        <w:numPr>
          <w:ilvl w:val="0"/>
          <w:numId w:val="9"/>
        </w:numPr>
        <w:jc w:val="both"/>
        <w:rPr>
          <w:color w:val="000000" w:themeColor="text1"/>
        </w:rPr>
      </w:pPr>
      <w:r w:rsidRPr="001C55C3">
        <w:rPr>
          <w:color w:val="000000" w:themeColor="text1"/>
        </w:rPr>
        <w:t>Reduced highways</w:t>
      </w:r>
      <w:r w:rsidR="00CC153E" w:rsidRPr="001C55C3">
        <w:rPr>
          <w:color w:val="000000" w:themeColor="text1"/>
        </w:rPr>
        <w:t xml:space="preserve"> or car park</w:t>
      </w:r>
      <w:r w:rsidRPr="001C55C3">
        <w:rPr>
          <w:color w:val="000000" w:themeColor="text1"/>
        </w:rPr>
        <w:t xml:space="preserve"> accessibility</w:t>
      </w:r>
      <w:r w:rsidR="00CC153E" w:rsidRPr="001C55C3">
        <w:rPr>
          <w:color w:val="000000" w:themeColor="text1"/>
        </w:rPr>
        <w:t xml:space="preserve"> for pedestrians and cyclists from EVCP deployment</w:t>
      </w:r>
      <w:r w:rsidRPr="001C55C3">
        <w:rPr>
          <w:color w:val="000000" w:themeColor="text1"/>
        </w:rPr>
        <w:t xml:space="preserve">, for example through increased pavement clutter or inaccessible EVI design. </w:t>
      </w:r>
    </w:p>
    <w:p w14:paraId="0AC4526A" w14:textId="783A611D" w:rsidR="002329CF" w:rsidRPr="001C55C3" w:rsidRDefault="00AF7631" w:rsidP="00BF3F0F">
      <w:pPr>
        <w:pStyle w:val="ListParagraph"/>
        <w:numPr>
          <w:ilvl w:val="0"/>
          <w:numId w:val="9"/>
        </w:numPr>
        <w:jc w:val="both"/>
        <w:rPr>
          <w:color w:val="000000" w:themeColor="text1"/>
        </w:rPr>
      </w:pPr>
      <w:r w:rsidRPr="001C55C3">
        <w:rPr>
          <w:color w:val="000000" w:themeColor="text1"/>
        </w:rPr>
        <w:t>Systemic disadvantage to drivers from less affluent areas through a pure demand-led EVI deployment approach</w:t>
      </w:r>
      <w:r w:rsidR="164D8F44" w:rsidRPr="001C55C3">
        <w:rPr>
          <w:color w:val="000000" w:themeColor="text1"/>
        </w:rPr>
        <w:t xml:space="preserve"> – the </w:t>
      </w:r>
      <w:proofErr w:type="spellStart"/>
      <w:r w:rsidR="164D8F44" w:rsidRPr="001C55C3">
        <w:rPr>
          <w:color w:val="000000" w:themeColor="text1"/>
        </w:rPr>
        <w:t>OxEVIS</w:t>
      </w:r>
      <w:proofErr w:type="spellEnd"/>
      <w:r w:rsidR="164D8F44" w:rsidRPr="001C55C3">
        <w:rPr>
          <w:color w:val="000000" w:themeColor="text1"/>
        </w:rPr>
        <w:t xml:space="preserve"> implementation plan is specifically designed to mitigate such a market-led outcome</w:t>
      </w:r>
      <w:r w:rsidRPr="001C55C3">
        <w:rPr>
          <w:color w:val="000000" w:themeColor="text1"/>
        </w:rPr>
        <w:t xml:space="preserve">. </w:t>
      </w:r>
    </w:p>
    <w:p w14:paraId="21FE1EDF" w14:textId="68019C35" w:rsidR="00BA58B1" w:rsidRPr="001C55C3" w:rsidRDefault="00AF7631" w:rsidP="00BF3F0F">
      <w:pPr>
        <w:pStyle w:val="ListParagraph"/>
        <w:numPr>
          <w:ilvl w:val="0"/>
          <w:numId w:val="9"/>
        </w:numPr>
        <w:spacing w:after="0"/>
        <w:ind w:left="714" w:hanging="357"/>
        <w:jc w:val="both"/>
        <w:rPr>
          <w:color w:val="000000" w:themeColor="text1"/>
        </w:rPr>
      </w:pPr>
      <w:r w:rsidRPr="001C55C3">
        <w:rPr>
          <w:color w:val="000000" w:themeColor="text1"/>
        </w:rPr>
        <w:t>Unsafe and inaccessible charging sites through failure to implement P</w:t>
      </w:r>
      <w:r w:rsidR="00BA58B1" w:rsidRPr="001C55C3">
        <w:rPr>
          <w:color w:val="000000" w:themeColor="text1"/>
        </w:rPr>
        <w:t xml:space="preserve">AS </w:t>
      </w:r>
      <w:r w:rsidRPr="001C55C3">
        <w:rPr>
          <w:color w:val="000000" w:themeColor="text1"/>
        </w:rPr>
        <w:t>18</w:t>
      </w:r>
      <w:r w:rsidR="00BA58B1" w:rsidRPr="001C55C3">
        <w:rPr>
          <w:color w:val="000000" w:themeColor="text1"/>
        </w:rPr>
        <w:t>99</w:t>
      </w:r>
      <w:r w:rsidR="00CC153E" w:rsidRPr="001C55C3">
        <w:rPr>
          <w:color w:val="000000" w:themeColor="text1"/>
        </w:rPr>
        <w:t xml:space="preserve"> EVI accessibility</w:t>
      </w:r>
      <w:r w:rsidRPr="001C55C3">
        <w:rPr>
          <w:color w:val="000000" w:themeColor="text1"/>
        </w:rPr>
        <w:t xml:space="preserve"> </w:t>
      </w:r>
      <w:r w:rsidR="00BA58B1" w:rsidRPr="001C55C3">
        <w:rPr>
          <w:color w:val="000000" w:themeColor="text1"/>
        </w:rPr>
        <w:t>guidelines</w:t>
      </w:r>
      <w:r w:rsidR="3EAA59C7" w:rsidRPr="001C55C3">
        <w:rPr>
          <w:color w:val="000000" w:themeColor="text1"/>
        </w:rPr>
        <w:t>.</w:t>
      </w:r>
      <w:r w:rsidR="00CC153E" w:rsidRPr="001C55C3">
        <w:tab/>
      </w:r>
    </w:p>
    <w:p w14:paraId="2238778A" w14:textId="77777777" w:rsidR="00BA58B1" w:rsidRPr="001C55C3" w:rsidRDefault="00BA58B1" w:rsidP="00BA58B1">
      <w:pPr>
        <w:pStyle w:val="ListParagraph"/>
        <w:numPr>
          <w:ilvl w:val="0"/>
          <w:numId w:val="0"/>
        </w:numPr>
        <w:spacing w:after="0"/>
        <w:ind w:left="714"/>
        <w:jc w:val="both"/>
        <w:rPr>
          <w:color w:val="000000" w:themeColor="text1"/>
        </w:rPr>
      </w:pPr>
    </w:p>
    <w:p w14:paraId="0E0E742A" w14:textId="0E25C362" w:rsidR="001C5BD1" w:rsidRPr="001C55C3" w:rsidRDefault="52BA4F26" w:rsidP="001C5BD1">
      <w:pPr>
        <w:pStyle w:val="ListParagraph"/>
        <w:jc w:val="both"/>
      </w:pPr>
      <w:r w:rsidRPr="001C55C3">
        <w:rPr>
          <w:color w:val="000000" w:themeColor="text1"/>
        </w:rPr>
        <w:t xml:space="preserve">Equalities impact risks are very much increased in a purely </w:t>
      </w:r>
      <w:proofErr w:type="gramStart"/>
      <w:r w:rsidRPr="001C55C3">
        <w:rPr>
          <w:color w:val="000000" w:themeColor="text1"/>
        </w:rPr>
        <w:t>market</w:t>
      </w:r>
      <w:r w:rsidR="67BC977C" w:rsidRPr="001C55C3">
        <w:rPr>
          <w:color w:val="000000" w:themeColor="text1"/>
        </w:rPr>
        <w:t>-</w:t>
      </w:r>
      <w:r w:rsidRPr="001C55C3">
        <w:rPr>
          <w:color w:val="000000" w:themeColor="text1"/>
        </w:rPr>
        <w:t>led</w:t>
      </w:r>
      <w:proofErr w:type="gramEnd"/>
      <w:r w:rsidRPr="001C55C3">
        <w:rPr>
          <w:color w:val="000000" w:themeColor="text1"/>
        </w:rPr>
        <w:t xml:space="preserve"> EVI deployment. A fundamental principle of </w:t>
      </w:r>
      <w:proofErr w:type="spellStart"/>
      <w:r w:rsidRPr="001C55C3">
        <w:rPr>
          <w:color w:val="000000" w:themeColor="text1"/>
        </w:rPr>
        <w:t>OxEVIS</w:t>
      </w:r>
      <w:proofErr w:type="spellEnd"/>
      <w:r w:rsidRPr="001C55C3">
        <w:rPr>
          <w:color w:val="000000" w:themeColor="text1"/>
        </w:rPr>
        <w:t xml:space="preserve"> and the reason for Oxford City Councils’ involvement in EVI is our ability to mitigate such inequality risk: Government funding will support the implementation of off-street residential charging hubs in disadvantaged parts of the city currently less attractive to commercial operators. We have adopted the OEVIS hierarchy, which seeks to minimise deployment of infrastructure on the pavement where other options are available and viable. The delivery of electrified on-street disabled parking bays will improve accessibility for people with mobility needs to transition to EVs earlier and more comfortably, and an accessibly and safety audit will be introduced to ensure design maximised PAS accessibility </w:t>
      </w:r>
      <w:proofErr w:type="gramStart"/>
      <w:r w:rsidRPr="001C55C3">
        <w:rPr>
          <w:color w:val="000000" w:themeColor="text1"/>
        </w:rPr>
        <w:t>principles</w:t>
      </w:r>
      <w:proofErr w:type="gramEnd"/>
    </w:p>
    <w:p w14:paraId="17F0CD24" w14:textId="161D5910" w:rsidR="009C4D2E" w:rsidRDefault="00D320F0" w:rsidP="009F0F75">
      <w:pPr>
        <w:pStyle w:val="ListParagraph"/>
        <w:numPr>
          <w:ilvl w:val="0"/>
          <w:numId w:val="0"/>
        </w:numPr>
        <w:ind w:left="360"/>
        <w:jc w:val="both"/>
        <w:rPr>
          <w:color w:val="000000" w:themeColor="text1"/>
        </w:rPr>
      </w:pPr>
      <w:r>
        <w:rPr>
          <w:color w:val="000000" w:themeColor="text1"/>
        </w:rPr>
        <w:t xml:space="preserve">An </w:t>
      </w:r>
      <w:r w:rsidR="001C5BD1" w:rsidRPr="001C55C3">
        <w:rPr>
          <w:color w:val="000000" w:themeColor="text1"/>
        </w:rPr>
        <w:t xml:space="preserve">Equalities Impact Assessment is attached </w:t>
      </w:r>
      <w:r>
        <w:rPr>
          <w:color w:val="000000" w:themeColor="text1"/>
        </w:rPr>
        <w:t xml:space="preserve">at </w:t>
      </w:r>
      <w:r w:rsidR="001C5BD1" w:rsidRPr="001C55C3">
        <w:rPr>
          <w:color w:val="000000" w:themeColor="text1"/>
        </w:rPr>
        <w:t>Appendix 2</w:t>
      </w:r>
      <w:r>
        <w:rPr>
          <w:color w:val="000000" w:themeColor="text1"/>
        </w:rPr>
        <w:t>.</w:t>
      </w:r>
    </w:p>
    <w:p w14:paraId="7EEE70AF" w14:textId="77777777" w:rsidR="00D320F0" w:rsidRPr="001C55C3" w:rsidRDefault="00D320F0" w:rsidP="009F0F75">
      <w:pPr>
        <w:pStyle w:val="ListParagraph"/>
        <w:numPr>
          <w:ilvl w:val="0"/>
          <w:numId w:val="0"/>
        </w:numPr>
        <w:ind w:left="360"/>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C55C3" w14:paraId="5AD17A5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D7B083A" w14:textId="77777777" w:rsidR="00E87F7A" w:rsidRPr="001C55C3" w:rsidRDefault="00E87F7A" w:rsidP="00A46E98">
            <w:pPr>
              <w:rPr>
                <w:b/>
              </w:rPr>
            </w:pPr>
            <w:r w:rsidRPr="001C55C3">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3F78C62" w14:textId="77777777" w:rsidR="00E87F7A" w:rsidRPr="001C55C3" w:rsidRDefault="00BF393B" w:rsidP="00A46E98">
            <w:r w:rsidRPr="001C55C3">
              <w:t>Kristina Mould</w:t>
            </w:r>
          </w:p>
        </w:tc>
      </w:tr>
      <w:tr w:rsidR="00DF093E" w:rsidRPr="001C55C3" w14:paraId="33D2E761"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14F6DA4" w14:textId="77777777" w:rsidR="00E87F7A" w:rsidRPr="001C55C3" w:rsidRDefault="00E87F7A" w:rsidP="00A46E98">
            <w:r w:rsidRPr="001C55C3">
              <w:t>Job title</w:t>
            </w:r>
          </w:p>
        </w:tc>
        <w:tc>
          <w:tcPr>
            <w:tcW w:w="4962" w:type="dxa"/>
            <w:tcBorders>
              <w:top w:val="single" w:sz="8" w:space="0" w:color="000000"/>
              <w:left w:val="nil"/>
              <w:bottom w:val="nil"/>
              <w:right w:val="single" w:sz="8" w:space="0" w:color="000000"/>
            </w:tcBorders>
            <w:shd w:val="clear" w:color="auto" w:fill="auto"/>
          </w:tcPr>
          <w:p w14:paraId="4F2E0717" w14:textId="77777777" w:rsidR="00E87F7A" w:rsidRPr="001C55C3" w:rsidRDefault="00BF393B" w:rsidP="00A46E98">
            <w:r w:rsidRPr="001C55C3">
              <w:t>Capital Programme Project Manager</w:t>
            </w:r>
          </w:p>
        </w:tc>
      </w:tr>
      <w:tr w:rsidR="00DF093E" w:rsidRPr="001C55C3" w14:paraId="10042B61" w14:textId="77777777" w:rsidTr="00A46E98">
        <w:trPr>
          <w:cantSplit/>
          <w:trHeight w:val="396"/>
        </w:trPr>
        <w:tc>
          <w:tcPr>
            <w:tcW w:w="3969" w:type="dxa"/>
            <w:tcBorders>
              <w:top w:val="nil"/>
              <w:left w:val="single" w:sz="8" w:space="0" w:color="000000"/>
              <w:bottom w:val="nil"/>
              <w:right w:val="nil"/>
            </w:tcBorders>
            <w:shd w:val="clear" w:color="auto" w:fill="auto"/>
          </w:tcPr>
          <w:p w14:paraId="3D034EE7" w14:textId="77777777" w:rsidR="00E87F7A" w:rsidRPr="001C55C3" w:rsidRDefault="00E87F7A" w:rsidP="00A46E98">
            <w:r w:rsidRPr="001C55C3">
              <w:t>Service area or department</w:t>
            </w:r>
          </w:p>
        </w:tc>
        <w:tc>
          <w:tcPr>
            <w:tcW w:w="4962" w:type="dxa"/>
            <w:tcBorders>
              <w:top w:val="nil"/>
              <w:left w:val="nil"/>
              <w:bottom w:val="nil"/>
              <w:right w:val="single" w:sz="8" w:space="0" w:color="000000"/>
            </w:tcBorders>
            <w:shd w:val="clear" w:color="auto" w:fill="auto"/>
          </w:tcPr>
          <w:p w14:paraId="42F6C584" w14:textId="77777777" w:rsidR="00E87F7A" w:rsidRPr="001C55C3" w:rsidRDefault="00BF393B" w:rsidP="00A46E98">
            <w:r w:rsidRPr="001C55C3">
              <w:t>Environment Sustainability</w:t>
            </w:r>
          </w:p>
        </w:tc>
      </w:tr>
      <w:tr w:rsidR="00DF093E" w:rsidRPr="001C55C3" w14:paraId="08BECD7F" w14:textId="77777777" w:rsidTr="00A46E98">
        <w:trPr>
          <w:cantSplit/>
          <w:trHeight w:val="396"/>
        </w:trPr>
        <w:tc>
          <w:tcPr>
            <w:tcW w:w="3969" w:type="dxa"/>
            <w:tcBorders>
              <w:top w:val="nil"/>
              <w:left w:val="single" w:sz="8" w:space="0" w:color="000000"/>
              <w:bottom w:val="nil"/>
              <w:right w:val="nil"/>
            </w:tcBorders>
            <w:shd w:val="clear" w:color="auto" w:fill="auto"/>
          </w:tcPr>
          <w:p w14:paraId="0B00D43A" w14:textId="77777777" w:rsidR="00E87F7A" w:rsidRPr="001C55C3" w:rsidRDefault="00E87F7A" w:rsidP="00A46E98">
            <w:r w:rsidRPr="001C55C3">
              <w:t xml:space="preserve">Telephone </w:t>
            </w:r>
          </w:p>
        </w:tc>
        <w:tc>
          <w:tcPr>
            <w:tcW w:w="4962" w:type="dxa"/>
            <w:tcBorders>
              <w:top w:val="nil"/>
              <w:left w:val="nil"/>
              <w:bottom w:val="nil"/>
              <w:right w:val="single" w:sz="8" w:space="0" w:color="000000"/>
            </w:tcBorders>
            <w:shd w:val="clear" w:color="auto" w:fill="auto"/>
          </w:tcPr>
          <w:p w14:paraId="39DA5A16" w14:textId="77777777" w:rsidR="00E87F7A" w:rsidRPr="001C55C3" w:rsidRDefault="00E87F7A" w:rsidP="00A46E98">
            <w:r w:rsidRPr="001C55C3">
              <w:t xml:space="preserve">01865 </w:t>
            </w:r>
            <w:r w:rsidR="00BF393B" w:rsidRPr="001C55C3">
              <w:t>252082</w:t>
            </w:r>
          </w:p>
        </w:tc>
      </w:tr>
      <w:tr w:rsidR="005570B5" w:rsidRPr="001C55C3" w14:paraId="33F19EC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ADE29E6" w14:textId="77777777" w:rsidR="00E87F7A" w:rsidRPr="001C55C3" w:rsidRDefault="00E87F7A" w:rsidP="00A46E98">
            <w:r w:rsidRPr="001C55C3">
              <w:t xml:space="preserve">e-mail </w:t>
            </w:r>
          </w:p>
        </w:tc>
        <w:tc>
          <w:tcPr>
            <w:tcW w:w="4962" w:type="dxa"/>
            <w:tcBorders>
              <w:top w:val="nil"/>
              <w:left w:val="nil"/>
              <w:bottom w:val="single" w:sz="8" w:space="0" w:color="000000"/>
              <w:right w:val="single" w:sz="8" w:space="0" w:color="000000"/>
            </w:tcBorders>
            <w:shd w:val="clear" w:color="auto" w:fill="auto"/>
          </w:tcPr>
          <w:p w14:paraId="57FA2F33" w14:textId="77777777" w:rsidR="00E87F7A" w:rsidRPr="001C55C3" w:rsidRDefault="00BF393B" w:rsidP="00A46E98">
            <w:pPr>
              <w:rPr>
                <w:rStyle w:val="Hyperlink"/>
                <w:color w:val="000000"/>
              </w:rPr>
            </w:pPr>
            <w:r w:rsidRPr="001C55C3">
              <w:rPr>
                <w:rStyle w:val="Hyperlink"/>
                <w:color w:val="000000"/>
              </w:rPr>
              <w:t>kmould@oxford.gov.uk</w:t>
            </w:r>
          </w:p>
        </w:tc>
      </w:tr>
    </w:tbl>
    <w:p w14:paraId="57651DAB" w14:textId="77777777" w:rsidR="00433B96" w:rsidRPr="001C55C3"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8865"/>
      </w:tblGrid>
      <w:tr w:rsidR="00DF093E" w:rsidRPr="001C55C3" w14:paraId="1A4C96BC" w14:textId="77777777" w:rsidTr="00D320F0">
        <w:tc>
          <w:tcPr>
            <w:tcW w:w="9180" w:type="dxa"/>
            <w:gridSpan w:val="2"/>
            <w:tcBorders>
              <w:top w:val="single" w:sz="4" w:space="0" w:color="auto"/>
              <w:left w:val="single" w:sz="4" w:space="0" w:color="auto"/>
              <w:bottom w:val="single" w:sz="8" w:space="0" w:color="000000" w:themeColor="text1"/>
              <w:right w:val="single" w:sz="4" w:space="0" w:color="auto"/>
            </w:tcBorders>
            <w:shd w:val="clear" w:color="auto" w:fill="auto"/>
          </w:tcPr>
          <w:p w14:paraId="5D30201B" w14:textId="77777777" w:rsidR="0093067A" w:rsidRPr="001C55C3" w:rsidRDefault="00182B81" w:rsidP="00F41AC1">
            <w:r w:rsidRPr="001C55C3">
              <w:rPr>
                <w:rStyle w:val="Firstpagetablebold"/>
              </w:rPr>
              <w:t xml:space="preserve">Background Papers: </w:t>
            </w:r>
          </w:p>
        </w:tc>
      </w:tr>
      <w:tr w:rsidR="00DF093E" w:rsidRPr="001C55C3" w14:paraId="01DEF614" w14:textId="77777777" w:rsidTr="00D320F0">
        <w:tc>
          <w:tcPr>
            <w:tcW w:w="315" w:type="dxa"/>
            <w:tcBorders>
              <w:top w:val="single" w:sz="8" w:space="0" w:color="000000" w:themeColor="text1"/>
              <w:left w:val="single" w:sz="8" w:space="0" w:color="000000" w:themeColor="text1"/>
              <w:bottom w:val="nil"/>
              <w:right w:val="nil"/>
            </w:tcBorders>
            <w:shd w:val="clear" w:color="auto" w:fill="auto"/>
          </w:tcPr>
          <w:p w14:paraId="073F657E" w14:textId="77777777" w:rsidR="0093067A" w:rsidRPr="001C55C3" w:rsidRDefault="00182B81" w:rsidP="00F41AC1">
            <w:r w:rsidRPr="001C55C3">
              <w:lastRenderedPageBreak/>
              <w:t>1</w:t>
            </w:r>
          </w:p>
        </w:tc>
        <w:tc>
          <w:tcPr>
            <w:tcW w:w="8865" w:type="dxa"/>
            <w:tcBorders>
              <w:top w:val="single" w:sz="8" w:space="0" w:color="000000" w:themeColor="text1"/>
              <w:left w:val="nil"/>
              <w:bottom w:val="nil"/>
              <w:right w:val="single" w:sz="8" w:space="0" w:color="000000" w:themeColor="text1"/>
            </w:tcBorders>
          </w:tcPr>
          <w:p w14:paraId="26255948" w14:textId="582CED88" w:rsidR="0093067A" w:rsidRPr="001C55C3" w:rsidRDefault="02D33E09" w:rsidP="3FB5D48F">
            <w:pPr>
              <w:rPr>
                <w:rFonts w:eastAsia="Arial"/>
                <w:color w:val="333333"/>
              </w:rPr>
            </w:pPr>
            <w:r w:rsidRPr="001C55C3">
              <w:rPr>
                <w:rFonts w:eastAsia="Arial"/>
              </w:rPr>
              <w:t xml:space="preserve">Zero Carbon Roadmap and Action Plan </w:t>
            </w:r>
            <w:r w:rsidR="7D7ED6E3" w:rsidRPr="0016176A">
              <w:rPr>
                <w:rStyle w:val="Hyperlink"/>
                <w:rFonts w:eastAsia="Arial"/>
              </w:rPr>
              <w:t>https://www.oxford.gov.uk/downloads/file/7685/zero_carbon_oxford_partnership_roadmap_and_action_plan_-_summary</w:t>
            </w:r>
          </w:p>
        </w:tc>
      </w:tr>
      <w:tr w:rsidR="00DF093E" w:rsidRPr="001C55C3" w14:paraId="3F9C2FAD" w14:textId="77777777" w:rsidTr="00D320F0">
        <w:tc>
          <w:tcPr>
            <w:tcW w:w="315" w:type="dxa"/>
            <w:tcBorders>
              <w:top w:val="nil"/>
              <w:left w:val="single" w:sz="8" w:space="0" w:color="000000" w:themeColor="text1"/>
              <w:bottom w:val="nil"/>
              <w:right w:val="nil"/>
            </w:tcBorders>
            <w:shd w:val="clear" w:color="auto" w:fill="auto"/>
          </w:tcPr>
          <w:p w14:paraId="6193055A" w14:textId="77777777" w:rsidR="0093067A" w:rsidRPr="001C55C3" w:rsidRDefault="00182B81" w:rsidP="00F41AC1">
            <w:r w:rsidRPr="001C55C3">
              <w:t>2</w:t>
            </w:r>
          </w:p>
        </w:tc>
        <w:tc>
          <w:tcPr>
            <w:tcW w:w="8865" w:type="dxa"/>
            <w:tcBorders>
              <w:top w:val="nil"/>
              <w:left w:val="nil"/>
              <w:bottom w:val="nil"/>
              <w:right w:val="single" w:sz="8" w:space="0" w:color="000000" w:themeColor="text1"/>
            </w:tcBorders>
          </w:tcPr>
          <w:p w14:paraId="050B9865" w14:textId="2C0694CB" w:rsidR="131EC84A" w:rsidRPr="001C55C3" w:rsidRDefault="131EC84A" w:rsidP="3FB5D48F">
            <w:pPr>
              <w:rPr>
                <w:rFonts w:eastAsia="Arial" w:cs="Arial"/>
              </w:rPr>
            </w:pPr>
            <w:r w:rsidRPr="001C55C3">
              <w:rPr>
                <w:rFonts w:eastAsia="Arial" w:cs="Arial"/>
              </w:rPr>
              <w:t>Local Plan</w:t>
            </w:r>
            <w:r w:rsidR="0E02C99F" w:rsidRPr="001C55C3">
              <w:rPr>
                <w:rFonts w:eastAsia="Arial" w:cs="Arial"/>
              </w:rPr>
              <w:t xml:space="preserve"> 2016-2036</w:t>
            </w:r>
          </w:p>
          <w:p w14:paraId="60412E5A" w14:textId="6314BA3F" w:rsidR="0093067A" w:rsidRPr="001C55C3" w:rsidRDefault="2A6BC7C6" w:rsidP="3FB5D48F">
            <w:pPr>
              <w:rPr>
                <w:rFonts w:eastAsia="Arial" w:cs="Arial"/>
                <w:color w:val="333333"/>
              </w:rPr>
            </w:pPr>
            <w:r w:rsidRPr="0016176A">
              <w:rPr>
                <w:rStyle w:val="Hyperlink"/>
                <w:rFonts w:eastAsia="Arial" w:cs="Arial"/>
              </w:rPr>
              <w:t>https://www.oxford.gov.uk/info/20067/planning_policy/1311/oxford_local_plan_2016-2036</w:t>
            </w:r>
          </w:p>
        </w:tc>
      </w:tr>
      <w:tr w:rsidR="00DF093E" w:rsidRPr="001C55C3" w14:paraId="49BE7160" w14:textId="77777777" w:rsidTr="00D320F0">
        <w:tc>
          <w:tcPr>
            <w:tcW w:w="315" w:type="dxa"/>
            <w:tcBorders>
              <w:top w:val="nil"/>
              <w:left w:val="single" w:sz="8" w:space="0" w:color="000000" w:themeColor="text1"/>
              <w:bottom w:val="single" w:sz="8" w:space="0" w:color="000000" w:themeColor="text1"/>
              <w:right w:val="nil"/>
            </w:tcBorders>
            <w:shd w:val="clear" w:color="auto" w:fill="auto"/>
          </w:tcPr>
          <w:p w14:paraId="65DDD8C9" w14:textId="69C491AC" w:rsidR="0093067A" w:rsidRPr="001C55C3" w:rsidRDefault="143127F4" w:rsidP="00F41AC1">
            <w:r w:rsidRPr="001C55C3">
              <w:t>3</w:t>
            </w:r>
          </w:p>
        </w:tc>
        <w:tc>
          <w:tcPr>
            <w:tcW w:w="8865" w:type="dxa"/>
            <w:tcBorders>
              <w:top w:val="nil"/>
              <w:left w:val="nil"/>
              <w:bottom w:val="single" w:sz="8" w:space="0" w:color="000000" w:themeColor="text1"/>
              <w:right w:val="single" w:sz="8" w:space="0" w:color="000000" w:themeColor="text1"/>
            </w:tcBorders>
          </w:tcPr>
          <w:p w14:paraId="0AD2882A" w14:textId="1C382E17" w:rsidR="0093067A" w:rsidRPr="001C55C3" w:rsidRDefault="143127F4" w:rsidP="3FB5D48F">
            <w:r w:rsidRPr="001C55C3">
              <w:t xml:space="preserve">GULO delegated authority </w:t>
            </w:r>
            <w:r w:rsidRPr="0016176A">
              <w:rPr>
                <w:rStyle w:val="Hyperlink"/>
              </w:rPr>
              <w:t>https://mycouncil.oxford.gov.uk/mgIssueHistoryHome.aspx?IId=12911</w:t>
            </w:r>
          </w:p>
        </w:tc>
      </w:tr>
    </w:tbl>
    <w:p w14:paraId="72D34894" w14:textId="77777777" w:rsidR="00CE4C87" w:rsidRPr="001C55C3" w:rsidRDefault="00CE4C87" w:rsidP="0093067A"/>
    <w:sectPr w:rsidR="00CE4C87" w:rsidRPr="001C55C3" w:rsidSect="002B6836">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8A84" w14:textId="77777777" w:rsidR="00B25A68" w:rsidRDefault="00B25A68" w:rsidP="004A6D2F">
      <w:r>
        <w:separator/>
      </w:r>
    </w:p>
  </w:endnote>
  <w:endnote w:type="continuationSeparator" w:id="0">
    <w:p w14:paraId="62802A16" w14:textId="77777777" w:rsidR="00B25A68" w:rsidRDefault="00B25A68" w:rsidP="004A6D2F">
      <w:r>
        <w:continuationSeparator/>
      </w:r>
    </w:p>
  </w:endnote>
  <w:endnote w:type="continuationNotice" w:id="1">
    <w:p w14:paraId="246FA26B" w14:textId="77777777" w:rsidR="00B25A68" w:rsidRDefault="00B25A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0AE2" w14:textId="77777777" w:rsidR="00B25A68" w:rsidRDefault="00B25A68" w:rsidP="004A6D2F">
      <w:r>
        <w:separator/>
      </w:r>
    </w:p>
  </w:footnote>
  <w:footnote w:type="continuationSeparator" w:id="0">
    <w:p w14:paraId="4E2A1688" w14:textId="77777777" w:rsidR="00B25A68" w:rsidRDefault="00B25A68" w:rsidP="004A6D2F">
      <w:r>
        <w:continuationSeparator/>
      </w:r>
    </w:p>
  </w:footnote>
  <w:footnote w:type="continuationNotice" w:id="1">
    <w:p w14:paraId="3EE9666E" w14:textId="77777777" w:rsidR="00B25A68" w:rsidRDefault="00B25A68">
      <w:pPr>
        <w:spacing w:after="0"/>
      </w:pPr>
    </w:p>
  </w:footnote>
  <w:footnote w:id="2">
    <w:p w14:paraId="3EC6A43A" w14:textId="20B4326E" w:rsidR="00B25A68" w:rsidRDefault="00B25A68" w:rsidP="001C55C3">
      <w:pPr>
        <w:pStyle w:val="FootnoteText"/>
      </w:pPr>
      <w:r w:rsidRPr="32515871">
        <w:rPr>
          <w:rStyle w:val="FootnoteReference"/>
        </w:rPr>
        <w:footnoteRef/>
      </w:r>
      <w:r>
        <w:t xml:space="preserve"> Concession contract definition as per paragraph 21c.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8158" w14:textId="2BCC9020" w:rsidR="000B5600" w:rsidRDefault="000B5600" w:rsidP="000B5600">
    <w:pPr>
      <w:pStyle w:val="Header"/>
      <w:jc w:val="right"/>
    </w:pPr>
    <w:r>
      <w:rPr>
        <w:noProof/>
        <w:color w:val="2B579A"/>
        <w:shd w:val="clear" w:color="auto" w:fill="E6E6E6"/>
      </w:rPr>
      <w:drawing>
        <wp:inline distT="0" distB="0" distL="0" distR="0" wp14:anchorId="61C1F2B1" wp14:editId="68884CA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9AC9" w14:textId="77777777" w:rsidR="00F548FC" w:rsidRDefault="00F54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FB3B" w14:textId="5082DD76" w:rsidR="00F548FC" w:rsidRDefault="00F548FC" w:rsidP="000B56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FCD41"/>
    <w:multiLevelType w:val="hybridMultilevel"/>
    <w:tmpl w:val="342A8BE0"/>
    <w:lvl w:ilvl="0" w:tplc="86A03F1A">
      <w:start w:val="1"/>
      <w:numFmt w:val="bullet"/>
      <w:lvlText w:val=""/>
      <w:lvlJc w:val="left"/>
      <w:pPr>
        <w:ind w:left="720" w:hanging="360"/>
      </w:pPr>
      <w:rPr>
        <w:rFonts w:ascii="Symbol" w:hAnsi="Symbol" w:hint="default"/>
      </w:rPr>
    </w:lvl>
    <w:lvl w:ilvl="1" w:tplc="579C9300">
      <w:start w:val="1"/>
      <w:numFmt w:val="bullet"/>
      <w:lvlText w:val="o"/>
      <w:lvlJc w:val="left"/>
      <w:pPr>
        <w:ind w:left="1440" w:hanging="360"/>
      </w:pPr>
      <w:rPr>
        <w:rFonts w:ascii="Courier New" w:hAnsi="Courier New" w:hint="default"/>
      </w:rPr>
    </w:lvl>
    <w:lvl w:ilvl="2" w:tplc="D31C666E">
      <w:start w:val="1"/>
      <w:numFmt w:val="bullet"/>
      <w:lvlText w:val=""/>
      <w:lvlJc w:val="left"/>
      <w:pPr>
        <w:ind w:left="2160" w:hanging="360"/>
      </w:pPr>
      <w:rPr>
        <w:rFonts w:ascii="Wingdings" w:hAnsi="Wingdings" w:hint="default"/>
      </w:rPr>
    </w:lvl>
    <w:lvl w:ilvl="3" w:tplc="1DC6A87A">
      <w:start w:val="1"/>
      <w:numFmt w:val="bullet"/>
      <w:lvlText w:val=""/>
      <w:lvlJc w:val="left"/>
      <w:pPr>
        <w:ind w:left="2880" w:hanging="360"/>
      </w:pPr>
      <w:rPr>
        <w:rFonts w:ascii="Symbol" w:hAnsi="Symbol" w:hint="default"/>
      </w:rPr>
    </w:lvl>
    <w:lvl w:ilvl="4" w:tplc="D6562CA6">
      <w:start w:val="1"/>
      <w:numFmt w:val="bullet"/>
      <w:lvlText w:val="o"/>
      <w:lvlJc w:val="left"/>
      <w:pPr>
        <w:ind w:left="3600" w:hanging="360"/>
      </w:pPr>
      <w:rPr>
        <w:rFonts w:ascii="Courier New" w:hAnsi="Courier New" w:hint="default"/>
      </w:rPr>
    </w:lvl>
    <w:lvl w:ilvl="5" w:tplc="2E3C2AAA">
      <w:start w:val="1"/>
      <w:numFmt w:val="bullet"/>
      <w:lvlText w:val=""/>
      <w:lvlJc w:val="left"/>
      <w:pPr>
        <w:ind w:left="4320" w:hanging="360"/>
      </w:pPr>
      <w:rPr>
        <w:rFonts w:ascii="Wingdings" w:hAnsi="Wingdings" w:hint="default"/>
      </w:rPr>
    </w:lvl>
    <w:lvl w:ilvl="6" w:tplc="2488FFA4">
      <w:start w:val="1"/>
      <w:numFmt w:val="bullet"/>
      <w:lvlText w:val=""/>
      <w:lvlJc w:val="left"/>
      <w:pPr>
        <w:ind w:left="5040" w:hanging="360"/>
      </w:pPr>
      <w:rPr>
        <w:rFonts w:ascii="Symbol" w:hAnsi="Symbol" w:hint="default"/>
      </w:rPr>
    </w:lvl>
    <w:lvl w:ilvl="7" w:tplc="C6041C44">
      <w:start w:val="1"/>
      <w:numFmt w:val="bullet"/>
      <w:lvlText w:val="o"/>
      <w:lvlJc w:val="left"/>
      <w:pPr>
        <w:ind w:left="5760" w:hanging="360"/>
      </w:pPr>
      <w:rPr>
        <w:rFonts w:ascii="Courier New" w:hAnsi="Courier New" w:hint="default"/>
      </w:rPr>
    </w:lvl>
    <w:lvl w:ilvl="8" w:tplc="CA8042C8">
      <w:start w:val="1"/>
      <w:numFmt w:val="bullet"/>
      <w:lvlText w:val=""/>
      <w:lvlJc w:val="left"/>
      <w:pPr>
        <w:ind w:left="6480" w:hanging="360"/>
      </w:pPr>
      <w:rPr>
        <w:rFonts w:ascii="Wingdings" w:hAnsi="Wingdings" w:hint="default"/>
      </w:rPr>
    </w:lvl>
  </w:abstractNum>
  <w:abstractNum w:abstractNumId="3" w15:restartNumberingAfterBreak="0">
    <w:nsid w:val="08323D94"/>
    <w:multiLevelType w:val="hybridMultilevel"/>
    <w:tmpl w:val="0F48B92A"/>
    <w:lvl w:ilvl="0" w:tplc="FDC28BC2">
      <w:start w:val="1"/>
      <w:numFmt w:val="lowerLetter"/>
      <w:lvlText w:val="%1."/>
      <w:lvlJc w:val="left"/>
      <w:pPr>
        <w:ind w:left="1080" w:hanging="360"/>
      </w:pPr>
    </w:lvl>
    <w:lvl w:ilvl="1" w:tplc="24A2B5DC">
      <w:start w:val="1"/>
      <w:numFmt w:val="lowerLetter"/>
      <w:lvlText w:val="%2."/>
      <w:lvlJc w:val="left"/>
      <w:pPr>
        <w:ind w:left="1800" w:hanging="360"/>
      </w:pPr>
    </w:lvl>
    <w:lvl w:ilvl="2" w:tplc="5E707B72">
      <w:start w:val="1"/>
      <w:numFmt w:val="lowerRoman"/>
      <w:lvlText w:val="%3."/>
      <w:lvlJc w:val="right"/>
      <w:pPr>
        <w:ind w:left="2520" w:hanging="180"/>
      </w:pPr>
    </w:lvl>
    <w:lvl w:ilvl="3" w:tplc="46CA124C">
      <w:start w:val="1"/>
      <w:numFmt w:val="decimal"/>
      <w:lvlText w:val="%4."/>
      <w:lvlJc w:val="left"/>
      <w:pPr>
        <w:ind w:left="3240" w:hanging="360"/>
      </w:pPr>
    </w:lvl>
    <w:lvl w:ilvl="4" w:tplc="3AEA8864">
      <w:start w:val="1"/>
      <w:numFmt w:val="lowerLetter"/>
      <w:lvlText w:val="%5."/>
      <w:lvlJc w:val="left"/>
      <w:pPr>
        <w:ind w:left="3960" w:hanging="360"/>
      </w:pPr>
    </w:lvl>
    <w:lvl w:ilvl="5" w:tplc="C7EC6460">
      <w:start w:val="1"/>
      <w:numFmt w:val="lowerRoman"/>
      <w:lvlText w:val="%6."/>
      <w:lvlJc w:val="right"/>
      <w:pPr>
        <w:ind w:left="4680" w:hanging="180"/>
      </w:pPr>
    </w:lvl>
    <w:lvl w:ilvl="6" w:tplc="4448F460">
      <w:start w:val="1"/>
      <w:numFmt w:val="decimal"/>
      <w:lvlText w:val="%7."/>
      <w:lvlJc w:val="left"/>
      <w:pPr>
        <w:ind w:left="5400" w:hanging="360"/>
      </w:pPr>
    </w:lvl>
    <w:lvl w:ilvl="7" w:tplc="D07A7BD4">
      <w:start w:val="1"/>
      <w:numFmt w:val="lowerLetter"/>
      <w:lvlText w:val="%8."/>
      <w:lvlJc w:val="left"/>
      <w:pPr>
        <w:ind w:left="6120" w:hanging="360"/>
      </w:pPr>
    </w:lvl>
    <w:lvl w:ilvl="8" w:tplc="EC1ED3EE">
      <w:start w:val="1"/>
      <w:numFmt w:val="lowerRoman"/>
      <w:lvlText w:val="%9."/>
      <w:lvlJc w:val="right"/>
      <w:pPr>
        <w:ind w:left="6840" w:hanging="180"/>
      </w:pPr>
    </w:lvl>
  </w:abstractNum>
  <w:abstractNum w:abstractNumId="4" w15:restartNumberingAfterBreak="0">
    <w:nsid w:val="091801DE"/>
    <w:multiLevelType w:val="hybridMultilevel"/>
    <w:tmpl w:val="8AB611B2"/>
    <w:lvl w:ilvl="0" w:tplc="FFFFFFFF">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80D71E"/>
    <w:multiLevelType w:val="hybridMultilevel"/>
    <w:tmpl w:val="70781C30"/>
    <w:lvl w:ilvl="0" w:tplc="A48C3B58">
      <w:start w:val="1"/>
      <w:numFmt w:val="decimal"/>
      <w:lvlText w:val="%1."/>
      <w:lvlJc w:val="left"/>
      <w:pPr>
        <w:ind w:left="360" w:hanging="360"/>
      </w:pPr>
    </w:lvl>
    <w:lvl w:ilvl="1" w:tplc="F8323AC8">
      <w:start w:val="1"/>
      <w:numFmt w:val="lowerLetter"/>
      <w:lvlText w:val="%2."/>
      <w:lvlJc w:val="left"/>
      <w:pPr>
        <w:ind w:left="1080" w:hanging="360"/>
      </w:pPr>
    </w:lvl>
    <w:lvl w:ilvl="2" w:tplc="7E44608A">
      <w:start w:val="1"/>
      <w:numFmt w:val="lowerRoman"/>
      <w:lvlText w:val="%3."/>
      <w:lvlJc w:val="right"/>
      <w:pPr>
        <w:ind w:left="1800" w:hanging="180"/>
      </w:pPr>
    </w:lvl>
    <w:lvl w:ilvl="3" w:tplc="1F5E9A82">
      <w:start w:val="1"/>
      <w:numFmt w:val="decimal"/>
      <w:lvlText w:val="%4."/>
      <w:lvlJc w:val="left"/>
      <w:pPr>
        <w:ind w:left="2520" w:hanging="360"/>
      </w:pPr>
    </w:lvl>
    <w:lvl w:ilvl="4" w:tplc="E662FF54">
      <w:start w:val="1"/>
      <w:numFmt w:val="lowerLetter"/>
      <w:lvlText w:val="%5."/>
      <w:lvlJc w:val="left"/>
      <w:pPr>
        <w:ind w:left="3240" w:hanging="360"/>
      </w:pPr>
    </w:lvl>
    <w:lvl w:ilvl="5" w:tplc="CFD234B4">
      <w:start w:val="1"/>
      <w:numFmt w:val="lowerRoman"/>
      <w:lvlText w:val="%6."/>
      <w:lvlJc w:val="right"/>
      <w:pPr>
        <w:ind w:left="3960" w:hanging="180"/>
      </w:pPr>
    </w:lvl>
    <w:lvl w:ilvl="6" w:tplc="2D022A72">
      <w:start w:val="1"/>
      <w:numFmt w:val="decimal"/>
      <w:lvlText w:val="%7."/>
      <w:lvlJc w:val="left"/>
      <w:pPr>
        <w:ind w:left="4680" w:hanging="360"/>
      </w:pPr>
    </w:lvl>
    <w:lvl w:ilvl="7" w:tplc="A9CA2FF4">
      <w:start w:val="1"/>
      <w:numFmt w:val="lowerLetter"/>
      <w:lvlText w:val="%8."/>
      <w:lvlJc w:val="left"/>
      <w:pPr>
        <w:ind w:left="5400" w:hanging="360"/>
      </w:pPr>
    </w:lvl>
    <w:lvl w:ilvl="8" w:tplc="18E20ECC">
      <w:start w:val="1"/>
      <w:numFmt w:val="lowerRoman"/>
      <w:lvlText w:val="%9."/>
      <w:lvlJc w:val="right"/>
      <w:pPr>
        <w:ind w:left="6120" w:hanging="180"/>
      </w:pPr>
    </w:lvl>
  </w:abstractNum>
  <w:abstractNum w:abstractNumId="6" w15:restartNumberingAfterBreak="0">
    <w:nsid w:val="12EC2464"/>
    <w:multiLevelType w:val="hybridMultilevel"/>
    <w:tmpl w:val="B938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7E112"/>
    <w:multiLevelType w:val="hybridMultilevel"/>
    <w:tmpl w:val="586CA772"/>
    <w:lvl w:ilvl="0" w:tplc="6854BCE8">
      <w:start w:val="1"/>
      <w:numFmt w:val="decimal"/>
      <w:lvlText w:val="%1."/>
      <w:lvlJc w:val="left"/>
      <w:pPr>
        <w:ind w:left="360" w:hanging="360"/>
      </w:pPr>
    </w:lvl>
    <w:lvl w:ilvl="1" w:tplc="7F4046B6">
      <w:start w:val="1"/>
      <w:numFmt w:val="lowerLetter"/>
      <w:lvlText w:val="%2."/>
      <w:lvlJc w:val="left"/>
      <w:pPr>
        <w:ind w:left="1080" w:hanging="360"/>
      </w:pPr>
    </w:lvl>
    <w:lvl w:ilvl="2" w:tplc="12828C34">
      <w:start w:val="1"/>
      <w:numFmt w:val="lowerRoman"/>
      <w:lvlText w:val="%3."/>
      <w:lvlJc w:val="right"/>
      <w:pPr>
        <w:ind w:left="1800" w:hanging="180"/>
      </w:pPr>
    </w:lvl>
    <w:lvl w:ilvl="3" w:tplc="26B099DA">
      <w:start w:val="1"/>
      <w:numFmt w:val="decimal"/>
      <w:lvlText w:val="%4."/>
      <w:lvlJc w:val="left"/>
      <w:pPr>
        <w:ind w:left="2520" w:hanging="360"/>
      </w:pPr>
    </w:lvl>
    <w:lvl w:ilvl="4" w:tplc="C034244C">
      <w:start w:val="1"/>
      <w:numFmt w:val="lowerLetter"/>
      <w:lvlText w:val="%5."/>
      <w:lvlJc w:val="left"/>
      <w:pPr>
        <w:ind w:left="3240" w:hanging="360"/>
      </w:pPr>
    </w:lvl>
    <w:lvl w:ilvl="5" w:tplc="01322CC2">
      <w:start w:val="1"/>
      <w:numFmt w:val="lowerRoman"/>
      <w:lvlText w:val="%6."/>
      <w:lvlJc w:val="right"/>
      <w:pPr>
        <w:ind w:left="3960" w:hanging="180"/>
      </w:pPr>
    </w:lvl>
    <w:lvl w:ilvl="6" w:tplc="61FEB70C">
      <w:start w:val="1"/>
      <w:numFmt w:val="decimal"/>
      <w:lvlText w:val="%7."/>
      <w:lvlJc w:val="left"/>
      <w:pPr>
        <w:ind w:left="4680" w:hanging="360"/>
      </w:pPr>
    </w:lvl>
    <w:lvl w:ilvl="7" w:tplc="DD326020">
      <w:start w:val="1"/>
      <w:numFmt w:val="lowerLetter"/>
      <w:lvlText w:val="%8."/>
      <w:lvlJc w:val="left"/>
      <w:pPr>
        <w:ind w:left="5400" w:hanging="360"/>
      </w:pPr>
    </w:lvl>
    <w:lvl w:ilvl="8" w:tplc="2CE23A94">
      <w:start w:val="1"/>
      <w:numFmt w:val="lowerRoman"/>
      <w:lvlText w:val="%9."/>
      <w:lvlJc w:val="right"/>
      <w:pPr>
        <w:ind w:left="6120" w:hanging="180"/>
      </w:pPr>
    </w:lvl>
  </w:abstractNum>
  <w:abstractNum w:abstractNumId="8" w15:restartNumberingAfterBreak="0">
    <w:nsid w:val="187C0654"/>
    <w:multiLevelType w:val="hybridMultilevel"/>
    <w:tmpl w:val="0F1C11D0"/>
    <w:lvl w:ilvl="0" w:tplc="90B4F534">
      <w:start w:val="1"/>
      <w:numFmt w:val="decimal"/>
      <w:lvlText w:val="%1."/>
      <w:lvlJc w:val="left"/>
      <w:pPr>
        <w:ind w:left="360" w:hanging="360"/>
      </w:pPr>
      <w:rPr>
        <w:color w:val="000000"/>
        <w:sz w:val="24"/>
      </w:rPr>
    </w:lvl>
    <w:lvl w:ilvl="1" w:tplc="08090017">
      <w:start w:val="1"/>
      <w:numFmt w:val="lowerLetter"/>
      <w:lvlText w:val="%2)"/>
      <w:lvlJc w:val="left"/>
      <w:pPr>
        <w:ind w:left="1080" w:hanging="360"/>
      </w:pPr>
    </w:lvl>
    <w:lvl w:ilvl="2" w:tplc="6EC4EDD0">
      <w:start w:val="1"/>
      <w:numFmt w:val="lowerRoman"/>
      <w:lvlText w:val="%3."/>
      <w:lvlJc w:val="right"/>
      <w:pPr>
        <w:ind w:left="1800" w:hanging="180"/>
      </w:pPr>
    </w:lvl>
    <w:lvl w:ilvl="3" w:tplc="DB82A89A">
      <w:start w:val="1"/>
      <w:numFmt w:val="decimal"/>
      <w:lvlText w:val="%4."/>
      <w:lvlJc w:val="left"/>
      <w:pPr>
        <w:ind w:left="2520" w:hanging="360"/>
      </w:pPr>
    </w:lvl>
    <w:lvl w:ilvl="4" w:tplc="C1A46C6A">
      <w:start w:val="1"/>
      <w:numFmt w:val="lowerLetter"/>
      <w:lvlText w:val="%5."/>
      <w:lvlJc w:val="left"/>
      <w:pPr>
        <w:ind w:left="3240" w:hanging="360"/>
      </w:pPr>
    </w:lvl>
    <w:lvl w:ilvl="5" w:tplc="79FE7970">
      <w:start w:val="1"/>
      <w:numFmt w:val="lowerRoman"/>
      <w:lvlText w:val="%6."/>
      <w:lvlJc w:val="right"/>
      <w:pPr>
        <w:ind w:left="3960" w:hanging="180"/>
      </w:pPr>
    </w:lvl>
    <w:lvl w:ilvl="6" w:tplc="4692C3F4">
      <w:start w:val="1"/>
      <w:numFmt w:val="decimal"/>
      <w:lvlText w:val="%7."/>
      <w:lvlJc w:val="left"/>
      <w:pPr>
        <w:ind w:left="4680" w:hanging="360"/>
      </w:pPr>
    </w:lvl>
    <w:lvl w:ilvl="7" w:tplc="EE8C3A14">
      <w:start w:val="1"/>
      <w:numFmt w:val="lowerLetter"/>
      <w:lvlText w:val="%8."/>
      <w:lvlJc w:val="left"/>
      <w:pPr>
        <w:ind w:left="5400" w:hanging="360"/>
      </w:pPr>
    </w:lvl>
    <w:lvl w:ilvl="8" w:tplc="74266CC4">
      <w:start w:val="1"/>
      <w:numFmt w:val="lowerRoman"/>
      <w:lvlText w:val="%9."/>
      <w:lvlJc w:val="right"/>
      <w:pPr>
        <w:ind w:left="6120" w:hanging="180"/>
      </w:pPr>
    </w:lvl>
  </w:abstractNum>
  <w:abstractNum w:abstractNumId="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EF7789"/>
    <w:multiLevelType w:val="hybridMultilevel"/>
    <w:tmpl w:val="4E822E24"/>
    <w:lvl w:ilvl="0" w:tplc="88549200">
      <w:start w:val="1"/>
      <w:numFmt w:val="lowerLetter"/>
      <w:lvlText w:val="%1."/>
      <w:lvlJc w:val="left"/>
      <w:pPr>
        <w:ind w:left="720" w:hanging="360"/>
      </w:pPr>
    </w:lvl>
    <w:lvl w:ilvl="1" w:tplc="B030D5AE">
      <w:start w:val="1"/>
      <w:numFmt w:val="lowerLetter"/>
      <w:lvlText w:val="%2."/>
      <w:lvlJc w:val="left"/>
      <w:pPr>
        <w:ind w:left="1440" w:hanging="360"/>
      </w:pPr>
    </w:lvl>
    <w:lvl w:ilvl="2" w:tplc="17487758">
      <w:start w:val="1"/>
      <w:numFmt w:val="lowerRoman"/>
      <w:lvlText w:val="%3."/>
      <w:lvlJc w:val="right"/>
      <w:pPr>
        <w:ind w:left="2160" w:hanging="180"/>
      </w:pPr>
    </w:lvl>
    <w:lvl w:ilvl="3" w:tplc="F182B914">
      <w:start w:val="1"/>
      <w:numFmt w:val="decimal"/>
      <w:lvlText w:val="%4."/>
      <w:lvlJc w:val="left"/>
      <w:pPr>
        <w:ind w:left="2880" w:hanging="360"/>
      </w:pPr>
    </w:lvl>
    <w:lvl w:ilvl="4" w:tplc="D4229724">
      <w:start w:val="1"/>
      <w:numFmt w:val="lowerLetter"/>
      <w:lvlText w:val="%5."/>
      <w:lvlJc w:val="left"/>
      <w:pPr>
        <w:ind w:left="3600" w:hanging="360"/>
      </w:pPr>
    </w:lvl>
    <w:lvl w:ilvl="5" w:tplc="EC8C6990">
      <w:start w:val="1"/>
      <w:numFmt w:val="lowerRoman"/>
      <w:lvlText w:val="%6."/>
      <w:lvlJc w:val="right"/>
      <w:pPr>
        <w:ind w:left="4320" w:hanging="180"/>
      </w:pPr>
    </w:lvl>
    <w:lvl w:ilvl="6" w:tplc="3C804BCA">
      <w:start w:val="1"/>
      <w:numFmt w:val="decimal"/>
      <w:lvlText w:val="%7."/>
      <w:lvlJc w:val="left"/>
      <w:pPr>
        <w:ind w:left="5040" w:hanging="360"/>
      </w:pPr>
    </w:lvl>
    <w:lvl w:ilvl="7" w:tplc="0F4ADC16">
      <w:start w:val="1"/>
      <w:numFmt w:val="lowerLetter"/>
      <w:lvlText w:val="%8."/>
      <w:lvlJc w:val="left"/>
      <w:pPr>
        <w:ind w:left="5760" w:hanging="360"/>
      </w:pPr>
    </w:lvl>
    <w:lvl w:ilvl="8" w:tplc="E51C0516">
      <w:start w:val="1"/>
      <w:numFmt w:val="lowerRoman"/>
      <w:lvlText w:val="%9."/>
      <w:lvlJc w:val="right"/>
      <w:pPr>
        <w:ind w:left="6480" w:hanging="180"/>
      </w:pPr>
    </w:lvl>
  </w:abstractNum>
  <w:abstractNum w:abstractNumId="11" w15:restartNumberingAfterBreak="0">
    <w:nsid w:val="2B1C285C"/>
    <w:multiLevelType w:val="hybridMultilevel"/>
    <w:tmpl w:val="416E631C"/>
    <w:lvl w:ilvl="0" w:tplc="9B4C342A">
      <w:start w:val="1"/>
      <w:numFmt w:val="decimal"/>
      <w:lvlText w:val="%1."/>
      <w:lvlJc w:val="left"/>
      <w:pPr>
        <w:ind w:left="720" w:hanging="360"/>
      </w:pPr>
    </w:lvl>
    <w:lvl w:ilvl="1" w:tplc="A6102C9E">
      <w:start w:val="1"/>
      <w:numFmt w:val="lowerLetter"/>
      <w:lvlText w:val="%2."/>
      <w:lvlJc w:val="left"/>
      <w:pPr>
        <w:ind w:left="1440" w:hanging="360"/>
      </w:pPr>
    </w:lvl>
    <w:lvl w:ilvl="2" w:tplc="26027F24">
      <w:start w:val="1"/>
      <w:numFmt w:val="lowerRoman"/>
      <w:lvlText w:val="%3."/>
      <w:lvlJc w:val="right"/>
      <w:pPr>
        <w:ind w:left="2160" w:hanging="180"/>
      </w:pPr>
    </w:lvl>
    <w:lvl w:ilvl="3" w:tplc="F4E47C5C">
      <w:start w:val="1"/>
      <w:numFmt w:val="decimal"/>
      <w:lvlText w:val="%4."/>
      <w:lvlJc w:val="left"/>
      <w:pPr>
        <w:ind w:left="2880" w:hanging="360"/>
      </w:pPr>
    </w:lvl>
    <w:lvl w:ilvl="4" w:tplc="4770F7D4">
      <w:start w:val="1"/>
      <w:numFmt w:val="lowerLetter"/>
      <w:lvlText w:val="%5."/>
      <w:lvlJc w:val="left"/>
      <w:pPr>
        <w:ind w:left="3600" w:hanging="360"/>
      </w:pPr>
    </w:lvl>
    <w:lvl w:ilvl="5" w:tplc="22FA5386">
      <w:start w:val="1"/>
      <w:numFmt w:val="lowerRoman"/>
      <w:lvlText w:val="%6."/>
      <w:lvlJc w:val="right"/>
      <w:pPr>
        <w:ind w:left="4320" w:hanging="180"/>
      </w:pPr>
    </w:lvl>
    <w:lvl w:ilvl="6" w:tplc="C7CA1692">
      <w:start w:val="1"/>
      <w:numFmt w:val="decimal"/>
      <w:lvlText w:val="%7."/>
      <w:lvlJc w:val="left"/>
      <w:pPr>
        <w:ind w:left="5040" w:hanging="360"/>
      </w:pPr>
    </w:lvl>
    <w:lvl w:ilvl="7" w:tplc="4B22C4B4">
      <w:start w:val="1"/>
      <w:numFmt w:val="lowerLetter"/>
      <w:lvlText w:val="%8."/>
      <w:lvlJc w:val="left"/>
      <w:pPr>
        <w:ind w:left="5760" w:hanging="360"/>
      </w:pPr>
    </w:lvl>
    <w:lvl w:ilvl="8" w:tplc="BB0A23A8">
      <w:start w:val="1"/>
      <w:numFmt w:val="lowerRoman"/>
      <w:lvlText w:val="%9."/>
      <w:lvlJc w:val="right"/>
      <w:pPr>
        <w:ind w:left="6480" w:hanging="180"/>
      </w:pPr>
    </w:lvl>
  </w:abstractNum>
  <w:abstractNum w:abstractNumId="12" w15:restartNumberingAfterBreak="0">
    <w:nsid w:val="36DF1463"/>
    <w:multiLevelType w:val="hybridMultilevel"/>
    <w:tmpl w:val="8B62A856"/>
    <w:lvl w:ilvl="0" w:tplc="690E9F02">
      <w:start w:val="1"/>
      <w:numFmt w:val="bullet"/>
      <w:lvlText w:val=""/>
      <w:lvlJc w:val="left"/>
      <w:pPr>
        <w:ind w:left="1080" w:hanging="360"/>
      </w:pPr>
      <w:rPr>
        <w:rFonts w:ascii="Symbol" w:hAnsi="Symbol" w:hint="default"/>
      </w:rPr>
    </w:lvl>
    <w:lvl w:ilvl="1" w:tplc="8812AC1C">
      <w:start w:val="1"/>
      <w:numFmt w:val="bullet"/>
      <w:lvlText w:val="o"/>
      <w:lvlJc w:val="left"/>
      <w:pPr>
        <w:ind w:left="1800" w:hanging="360"/>
      </w:pPr>
      <w:rPr>
        <w:rFonts w:ascii="Courier New" w:hAnsi="Courier New" w:hint="default"/>
      </w:rPr>
    </w:lvl>
    <w:lvl w:ilvl="2" w:tplc="1B32A3CE">
      <w:start w:val="1"/>
      <w:numFmt w:val="bullet"/>
      <w:lvlText w:val=""/>
      <w:lvlJc w:val="left"/>
      <w:pPr>
        <w:ind w:left="2520" w:hanging="360"/>
      </w:pPr>
      <w:rPr>
        <w:rFonts w:ascii="Wingdings" w:hAnsi="Wingdings" w:hint="default"/>
      </w:rPr>
    </w:lvl>
    <w:lvl w:ilvl="3" w:tplc="8624AB9A">
      <w:start w:val="1"/>
      <w:numFmt w:val="bullet"/>
      <w:lvlText w:val=""/>
      <w:lvlJc w:val="left"/>
      <w:pPr>
        <w:ind w:left="3240" w:hanging="360"/>
      </w:pPr>
      <w:rPr>
        <w:rFonts w:ascii="Symbol" w:hAnsi="Symbol" w:hint="default"/>
      </w:rPr>
    </w:lvl>
    <w:lvl w:ilvl="4" w:tplc="BE182A06">
      <w:start w:val="1"/>
      <w:numFmt w:val="bullet"/>
      <w:lvlText w:val="o"/>
      <w:lvlJc w:val="left"/>
      <w:pPr>
        <w:ind w:left="3960" w:hanging="360"/>
      </w:pPr>
      <w:rPr>
        <w:rFonts w:ascii="Courier New" w:hAnsi="Courier New" w:hint="default"/>
      </w:rPr>
    </w:lvl>
    <w:lvl w:ilvl="5" w:tplc="8F1479B2">
      <w:start w:val="1"/>
      <w:numFmt w:val="bullet"/>
      <w:lvlText w:val=""/>
      <w:lvlJc w:val="left"/>
      <w:pPr>
        <w:ind w:left="4680" w:hanging="360"/>
      </w:pPr>
      <w:rPr>
        <w:rFonts w:ascii="Wingdings" w:hAnsi="Wingdings" w:hint="default"/>
      </w:rPr>
    </w:lvl>
    <w:lvl w:ilvl="6" w:tplc="2B80595C">
      <w:start w:val="1"/>
      <w:numFmt w:val="bullet"/>
      <w:lvlText w:val=""/>
      <w:lvlJc w:val="left"/>
      <w:pPr>
        <w:ind w:left="5400" w:hanging="360"/>
      </w:pPr>
      <w:rPr>
        <w:rFonts w:ascii="Symbol" w:hAnsi="Symbol" w:hint="default"/>
      </w:rPr>
    </w:lvl>
    <w:lvl w:ilvl="7" w:tplc="A8346756">
      <w:start w:val="1"/>
      <w:numFmt w:val="bullet"/>
      <w:lvlText w:val="o"/>
      <w:lvlJc w:val="left"/>
      <w:pPr>
        <w:ind w:left="6120" w:hanging="360"/>
      </w:pPr>
      <w:rPr>
        <w:rFonts w:ascii="Courier New" w:hAnsi="Courier New" w:hint="default"/>
      </w:rPr>
    </w:lvl>
    <w:lvl w:ilvl="8" w:tplc="BC500436">
      <w:start w:val="1"/>
      <w:numFmt w:val="bullet"/>
      <w:lvlText w:val=""/>
      <w:lvlJc w:val="left"/>
      <w:pPr>
        <w:ind w:left="6840" w:hanging="360"/>
      </w:pPr>
      <w:rPr>
        <w:rFonts w:ascii="Wingdings" w:hAnsi="Wingdings" w:hint="default"/>
      </w:rPr>
    </w:lvl>
  </w:abstractNum>
  <w:abstractNum w:abstractNumId="13" w15:restartNumberingAfterBreak="0">
    <w:nsid w:val="3BF387ED"/>
    <w:multiLevelType w:val="hybridMultilevel"/>
    <w:tmpl w:val="176A8254"/>
    <w:lvl w:ilvl="0" w:tplc="73786340">
      <w:start w:val="1"/>
      <w:numFmt w:val="decimal"/>
      <w:lvlText w:val="%1."/>
      <w:lvlJc w:val="left"/>
      <w:pPr>
        <w:ind w:left="360" w:hanging="360"/>
      </w:pPr>
    </w:lvl>
    <w:lvl w:ilvl="1" w:tplc="EE6420A4">
      <w:start w:val="1"/>
      <w:numFmt w:val="lowerLetter"/>
      <w:lvlText w:val="%2."/>
      <w:lvlJc w:val="left"/>
      <w:pPr>
        <w:ind w:left="1080" w:hanging="360"/>
      </w:pPr>
    </w:lvl>
    <w:lvl w:ilvl="2" w:tplc="9F980DD4">
      <w:start w:val="1"/>
      <w:numFmt w:val="lowerRoman"/>
      <w:lvlText w:val="%3."/>
      <w:lvlJc w:val="right"/>
      <w:pPr>
        <w:ind w:left="1800" w:hanging="180"/>
      </w:pPr>
    </w:lvl>
    <w:lvl w:ilvl="3" w:tplc="EF9CCD7E">
      <w:start w:val="1"/>
      <w:numFmt w:val="decimal"/>
      <w:lvlText w:val="%4."/>
      <w:lvlJc w:val="left"/>
      <w:pPr>
        <w:ind w:left="2520" w:hanging="360"/>
      </w:pPr>
    </w:lvl>
    <w:lvl w:ilvl="4" w:tplc="10A02756">
      <w:start w:val="1"/>
      <w:numFmt w:val="lowerLetter"/>
      <w:lvlText w:val="%5."/>
      <w:lvlJc w:val="left"/>
      <w:pPr>
        <w:ind w:left="3240" w:hanging="360"/>
      </w:pPr>
    </w:lvl>
    <w:lvl w:ilvl="5" w:tplc="7E76FF30">
      <w:start w:val="1"/>
      <w:numFmt w:val="lowerRoman"/>
      <w:lvlText w:val="%6."/>
      <w:lvlJc w:val="right"/>
      <w:pPr>
        <w:ind w:left="3960" w:hanging="180"/>
      </w:pPr>
    </w:lvl>
    <w:lvl w:ilvl="6" w:tplc="6D6E9A5C">
      <w:start w:val="1"/>
      <w:numFmt w:val="decimal"/>
      <w:lvlText w:val="%7."/>
      <w:lvlJc w:val="left"/>
      <w:pPr>
        <w:ind w:left="4680" w:hanging="360"/>
      </w:pPr>
    </w:lvl>
    <w:lvl w:ilvl="7" w:tplc="4C167BEC">
      <w:start w:val="1"/>
      <w:numFmt w:val="lowerLetter"/>
      <w:lvlText w:val="%8."/>
      <w:lvlJc w:val="left"/>
      <w:pPr>
        <w:ind w:left="5400" w:hanging="360"/>
      </w:pPr>
    </w:lvl>
    <w:lvl w:ilvl="8" w:tplc="8710FD28">
      <w:start w:val="1"/>
      <w:numFmt w:val="lowerRoman"/>
      <w:lvlText w:val="%9."/>
      <w:lvlJc w:val="right"/>
      <w:pPr>
        <w:ind w:left="6120" w:hanging="180"/>
      </w:pPr>
    </w:lvl>
  </w:abstractNum>
  <w:abstractNum w:abstractNumId="14" w15:restartNumberingAfterBreak="0">
    <w:nsid w:val="3F253677"/>
    <w:multiLevelType w:val="multilevel"/>
    <w:tmpl w:val="46F466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F9A3EDF"/>
    <w:multiLevelType w:val="hybridMultilevel"/>
    <w:tmpl w:val="3FBA57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B7908"/>
    <w:multiLevelType w:val="hybridMultilevel"/>
    <w:tmpl w:val="01B03700"/>
    <w:lvl w:ilvl="0" w:tplc="08090017">
      <w:start w:val="1"/>
      <w:numFmt w:val="lowerLetter"/>
      <w:lvlText w:val="%1)"/>
      <w:lvlJc w:val="left"/>
      <w:pPr>
        <w:ind w:left="720" w:hanging="360"/>
      </w:pPr>
    </w:lvl>
    <w:lvl w:ilvl="1" w:tplc="A6102C9E">
      <w:start w:val="1"/>
      <w:numFmt w:val="lowerLetter"/>
      <w:lvlText w:val="%2."/>
      <w:lvlJc w:val="left"/>
      <w:pPr>
        <w:ind w:left="1440" w:hanging="360"/>
      </w:pPr>
    </w:lvl>
    <w:lvl w:ilvl="2" w:tplc="26027F24">
      <w:start w:val="1"/>
      <w:numFmt w:val="lowerRoman"/>
      <w:lvlText w:val="%3."/>
      <w:lvlJc w:val="right"/>
      <w:pPr>
        <w:ind w:left="2160" w:hanging="180"/>
      </w:pPr>
    </w:lvl>
    <w:lvl w:ilvl="3" w:tplc="F4E47C5C">
      <w:start w:val="1"/>
      <w:numFmt w:val="decimal"/>
      <w:lvlText w:val="%4."/>
      <w:lvlJc w:val="left"/>
      <w:pPr>
        <w:ind w:left="2880" w:hanging="360"/>
      </w:pPr>
    </w:lvl>
    <w:lvl w:ilvl="4" w:tplc="4770F7D4">
      <w:start w:val="1"/>
      <w:numFmt w:val="lowerLetter"/>
      <w:lvlText w:val="%5."/>
      <w:lvlJc w:val="left"/>
      <w:pPr>
        <w:ind w:left="3600" w:hanging="360"/>
      </w:pPr>
    </w:lvl>
    <w:lvl w:ilvl="5" w:tplc="22FA5386">
      <w:start w:val="1"/>
      <w:numFmt w:val="lowerRoman"/>
      <w:lvlText w:val="%6."/>
      <w:lvlJc w:val="right"/>
      <w:pPr>
        <w:ind w:left="4320" w:hanging="180"/>
      </w:pPr>
    </w:lvl>
    <w:lvl w:ilvl="6" w:tplc="C7CA1692">
      <w:start w:val="1"/>
      <w:numFmt w:val="decimal"/>
      <w:lvlText w:val="%7."/>
      <w:lvlJc w:val="left"/>
      <w:pPr>
        <w:ind w:left="5040" w:hanging="360"/>
      </w:pPr>
    </w:lvl>
    <w:lvl w:ilvl="7" w:tplc="4B22C4B4">
      <w:start w:val="1"/>
      <w:numFmt w:val="lowerLetter"/>
      <w:lvlText w:val="%8."/>
      <w:lvlJc w:val="left"/>
      <w:pPr>
        <w:ind w:left="5760" w:hanging="360"/>
      </w:pPr>
    </w:lvl>
    <w:lvl w:ilvl="8" w:tplc="BB0A23A8">
      <w:start w:val="1"/>
      <w:numFmt w:val="lowerRoman"/>
      <w:lvlText w:val="%9."/>
      <w:lvlJc w:val="right"/>
      <w:pPr>
        <w:ind w:left="6480" w:hanging="180"/>
      </w:pPr>
    </w:lvl>
  </w:abstractNum>
  <w:abstractNum w:abstractNumId="17" w15:restartNumberingAfterBreak="0">
    <w:nsid w:val="4FBF068F"/>
    <w:multiLevelType w:val="multilevel"/>
    <w:tmpl w:val="790A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893CB"/>
    <w:multiLevelType w:val="hybridMultilevel"/>
    <w:tmpl w:val="6AE2D81C"/>
    <w:lvl w:ilvl="0" w:tplc="64A201F6">
      <w:start w:val="1"/>
      <w:numFmt w:val="lowerLetter"/>
      <w:lvlText w:val="%1."/>
      <w:lvlJc w:val="left"/>
      <w:pPr>
        <w:ind w:left="720" w:hanging="360"/>
      </w:pPr>
    </w:lvl>
    <w:lvl w:ilvl="1" w:tplc="AFA011BE">
      <w:start w:val="1"/>
      <w:numFmt w:val="lowerLetter"/>
      <w:lvlText w:val="%2."/>
      <w:lvlJc w:val="left"/>
      <w:pPr>
        <w:ind w:left="1440" w:hanging="360"/>
      </w:pPr>
    </w:lvl>
    <w:lvl w:ilvl="2" w:tplc="047085CC">
      <w:start w:val="1"/>
      <w:numFmt w:val="lowerRoman"/>
      <w:lvlText w:val="%3."/>
      <w:lvlJc w:val="right"/>
      <w:pPr>
        <w:ind w:left="2160" w:hanging="180"/>
      </w:pPr>
    </w:lvl>
    <w:lvl w:ilvl="3" w:tplc="7CE4B1E2">
      <w:start w:val="1"/>
      <w:numFmt w:val="decimal"/>
      <w:lvlText w:val="%4."/>
      <w:lvlJc w:val="left"/>
      <w:pPr>
        <w:ind w:left="2880" w:hanging="360"/>
      </w:pPr>
    </w:lvl>
    <w:lvl w:ilvl="4" w:tplc="BB8448D8">
      <w:start w:val="1"/>
      <w:numFmt w:val="lowerLetter"/>
      <w:lvlText w:val="%5."/>
      <w:lvlJc w:val="left"/>
      <w:pPr>
        <w:ind w:left="3600" w:hanging="360"/>
      </w:pPr>
    </w:lvl>
    <w:lvl w:ilvl="5" w:tplc="02EEB26C">
      <w:start w:val="1"/>
      <w:numFmt w:val="lowerRoman"/>
      <w:lvlText w:val="%6."/>
      <w:lvlJc w:val="right"/>
      <w:pPr>
        <w:ind w:left="4320" w:hanging="180"/>
      </w:pPr>
    </w:lvl>
    <w:lvl w:ilvl="6" w:tplc="79C27958">
      <w:start w:val="1"/>
      <w:numFmt w:val="decimal"/>
      <w:lvlText w:val="%7."/>
      <w:lvlJc w:val="left"/>
      <w:pPr>
        <w:ind w:left="5040" w:hanging="360"/>
      </w:pPr>
    </w:lvl>
    <w:lvl w:ilvl="7" w:tplc="B596C504">
      <w:start w:val="1"/>
      <w:numFmt w:val="lowerLetter"/>
      <w:lvlText w:val="%8."/>
      <w:lvlJc w:val="left"/>
      <w:pPr>
        <w:ind w:left="5760" w:hanging="360"/>
      </w:pPr>
    </w:lvl>
    <w:lvl w:ilvl="8" w:tplc="A21A48CE">
      <w:start w:val="1"/>
      <w:numFmt w:val="lowerRoman"/>
      <w:lvlText w:val="%9."/>
      <w:lvlJc w:val="right"/>
      <w:pPr>
        <w:ind w:left="6480" w:hanging="180"/>
      </w:pPr>
    </w:lvl>
  </w:abstractNum>
  <w:abstractNum w:abstractNumId="19" w15:restartNumberingAfterBreak="0">
    <w:nsid w:val="5312E6C1"/>
    <w:multiLevelType w:val="hybridMultilevel"/>
    <w:tmpl w:val="F884AA1A"/>
    <w:lvl w:ilvl="0" w:tplc="2C4814D4">
      <w:start w:val="1"/>
      <w:numFmt w:val="lowerRoman"/>
      <w:lvlText w:val="%1."/>
      <w:lvlJc w:val="right"/>
      <w:pPr>
        <w:ind w:left="1440" w:hanging="360"/>
      </w:pPr>
    </w:lvl>
    <w:lvl w:ilvl="1" w:tplc="771021A2">
      <w:start w:val="1"/>
      <w:numFmt w:val="lowerLetter"/>
      <w:lvlText w:val="%2."/>
      <w:lvlJc w:val="left"/>
      <w:pPr>
        <w:ind w:left="2160" w:hanging="360"/>
      </w:pPr>
    </w:lvl>
    <w:lvl w:ilvl="2" w:tplc="CCC4FA9E">
      <w:start w:val="1"/>
      <w:numFmt w:val="lowerRoman"/>
      <w:lvlText w:val="%3."/>
      <w:lvlJc w:val="right"/>
      <w:pPr>
        <w:ind w:left="2880" w:hanging="180"/>
      </w:pPr>
    </w:lvl>
    <w:lvl w:ilvl="3" w:tplc="0EBED78C">
      <w:start w:val="1"/>
      <w:numFmt w:val="decimal"/>
      <w:lvlText w:val="%4."/>
      <w:lvlJc w:val="left"/>
      <w:pPr>
        <w:ind w:left="3600" w:hanging="360"/>
      </w:pPr>
    </w:lvl>
    <w:lvl w:ilvl="4" w:tplc="CADCD216">
      <w:start w:val="1"/>
      <w:numFmt w:val="lowerLetter"/>
      <w:lvlText w:val="%5."/>
      <w:lvlJc w:val="left"/>
      <w:pPr>
        <w:ind w:left="4320" w:hanging="360"/>
      </w:pPr>
    </w:lvl>
    <w:lvl w:ilvl="5" w:tplc="384AD7CE">
      <w:start w:val="1"/>
      <w:numFmt w:val="lowerRoman"/>
      <w:lvlText w:val="%6."/>
      <w:lvlJc w:val="right"/>
      <w:pPr>
        <w:ind w:left="5040" w:hanging="180"/>
      </w:pPr>
    </w:lvl>
    <w:lvl w:ilvl="6" w:tplc="928C8B20">
      <w:start w:val="1"/>
      <w:numFmt w:val="decimal"/>
      <w:lvlText w:val="%7."/>
      <w:lvlJc w:val="left"/>
      <w:pPr>
        <w:ind w:left="5760" w:hanging="360"/>
      </w:pPr>
    </w:lvl>
    <w:lvl w:ilvl="7" w:tplc="DA9AD480">
      <w:start w:val="1"/>
      <w:numFmt w:val="lowerLetter"/>
      <w:lvlText w:val="%8."/>
      <w:lvlJc w:val="left"/>
      <w:pPr>
        <w:ind w:left="6480" w:hanging="360"/>
      </w:pPr>
    </w:lvl>
    <w:lvl w:ilvl="8" w:tplc="D3D64D58">
      <w:start w:val="1"/>
      <w:numFmt w:val="lowerRoman"/>
      <w:lvlText w:val="%9."/>
      <w:lvlJc w:val="right"/>
      <w:pPr>
        <w:ind w:left="7200" w:hanging="180"/>
      </w:pPr>
    </w:lvl>
  </w:abstractNum>
  <w:abstractNum w:abstractNumId="20" w15:restartNumberingAfterBreak="0">
    <w:nsid w:val="569854AE"/>
    <w:multiLevelType w:val="multilevel"/>
    <w:tmpl w:val="B2C0FF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F784C37"/>
    <w:multiLevelType w:val="hybridMultilevel"/>
    <w:tmpl w:val="44387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196711"/>
    <w:multiLevelType w:val="multilevel"/>
    <w:tmpl w:val="7DD60E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687F1F4"/>
    <w:multiLevelType w:val="hybridMultilevel"/>
    <w:tmpl w:val="ED325100"/>
    <w:lvl w:ilvl="0" w:tplc="C87A6C8A">
      <w:start w:val="1"/>
      <w:numFmt w:val="decimal"/>
      <w:lvlText w:val="%1."/>
      <w:lvlJc w:val="left"/>
      <w:pPr>
        <w:ind w:left="360" w:hanging="360"/>
      </w:pPr>
    </w:lvl>
    <w:lvl w:ilvl="1" w:tplc="6346F13E">
      <w:start w:val="1"/>
      <w:numFmt w:val="lowerLetter"/>
      <w:lvlText w:val="%2."/>
      <w:lvlJc w:val="left"/>
      <w:pPr>
        <w:ind w:left="1080" w:hanging="360"/>
      </w:pPr>
    </w:lvl>
    <w:lvl w:ilvl="2" w:tplc="5AD2C1A2">
      <w:start w:val="1"/>
      <w:numFmt w:val="lowerRoman"/>
      <w:lvlText w:val="%3."/>
      <w:lvlJc w:val="right"/>
      <w:pPr>
        <w:ind w:left="1800" w:hanging="180"/>
      </w:pPr>
    </w:lvl>
    <w:lvl w:ilvl="3" w:tplc="02BC5928">
      <w:start w:val="1"/>
      <w:numFmt w:val="decimal"/>
      <w:lvlText w:val="%4."/>
      <w:lvlJc w:val="left"/>
      <w:pPr>
        <w:ind w:left="2520" w:hanging="360"/>
      </w:pPr>
    </w:lvl>
    <w:lvl w:ilvl="4" w:tplc="C8AE34BE">
      <w:start w:val="1"/>
      <w:numFmt w:val="lowerLetter"/>
      <w:lvlText w:val="%5."/>
      <w:lvlJc w:val="left"/>
      <w:pPr>
        <w:ind w:left="3240" w:hanging="360"/>
      </w:pPr>
    </w:lvl>
    <w:lvl w:ilvl="5" w:tplc="CB68DECA">
      <w:start w:val="1"/>
      <w:numFmt w:val="lowerRoman"/>
      <w:lvlText w:val="%6."/>
      <w:lvlJc w:val="right"/>
      <w:pPr>
        <w:ind w:left="3960" w:hanging="180"/>
      </w:pPr>
    </w:lvl>
    <w:lvl w:ilvl="6" w:tplc="83AE2A48">
      <w:start w:val="1"/>
      <w:numFmt w:val="decimal"/>
      <w:lvlText w:val="%7."/>
      <w:lvlJc w:val="left"/>
      <w:pPr>
        <w:ind w:left="4680" w:hanging="360"/>
      </w:pPr>
    </w:lvl>
    <w:lvl w:ilvl="7" w:tplc="5868083A">
      <w:start w:val="1"/>
      <w:numFmt w:val="lowerLetter"/>
      <w:lvlText w:val="%8."/>
      <w:lvlJc w:val="left"/>
      <w:pPr>
        <w:ind w:left="5400" w:hanging="360"/>
      </w:pPr>
    </w:lvl>
    <w:lvl w:ilvl="8" w:tplc="1C2C0392">
      <w:start w:val="1"/>
      <w:numFmt w:val="lowerRoman"/>
      <w:lvlText w:val="%9."/>
      <w:lvlJc w:val="right"/>
      <w:pPr>
        <w:ind w:left="6120" w:hanging="180"/>
      </w:pPr>
    </w:lvl>
  </w:abstractNum>
  <w:abstractNum w:abstractNumId="24" w15:restartNumberingAfterBreak="0">
    <w:nsid w:val="680F5555"/>
    <w:multiLevelType w:val="multilevel"/>
    <w:tmpl w:val="B4D497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9DA92AD"/>
    <w:multiLevelType w:val="hybridMultilevel"/>
    <w:tmpl w:val="96B62800"/>
    <w:lvl w:ilvl="0" w:tplc="0E38B858">
      <w:start w:val="1"/>
      <w:numFmt w:val="lowerLetter"/>
      <w:lvlText w:val="%1."/>
      <w:lvlJc w:val="left"/>
      <w:pPr>
        <w:ind w:left="720" w:hanging="360"/>
      </w:pPr>
    </w:lvl>
    <w:lvl w:ilvl="1" w:tplc="92B2415E">
      <w:start w:val="1"/>
      <w:numFmt w:val="lowerLetter"/>
      <w:lvlText w:val="%2."/>
      <w:lvlJc w:val="left"/>
      <w:pPr>
        <w:ind w:left="1440" w:hanging="360"/>
      </w:pPr>
    </w:lvl>
    <w:lvl w:ilvl="2" w:tplc="477CD4A4">
      <w:start w:val="1"/>
      <w:numFmt w:val="lowerRoman"/>
      <w:lvlText w:val="%3."/>
      <w:lvlJc w:val="right"/>
      <w:pPr>
        <w:ind w:left="2160" w:hanging="180"/>
      </w:pPr>
    </w:lvl>
    <w:lvl w:ilvl="3" w:tplc="40DEED62">
      <w:start w:val="1"/>
      <w:numFmt w:val="decimal"/>
      <w:lvlText w:val="%4."/>
      <w:lvlJc w:val="left"/>
      <w:pPr>
        <w:ind w:left="2880" w:hanging="360"/>
      </w:pPr>
    </w:lvl>
    <w:lvl w:ilvl="4" w:tplc="6A048346">
      <w:start w:val="1"/>
      <w:numFmt w:val="lowerLetter"/>
      <w:lvlText w:val="%5."/>
      <w:lvlJc w:val="left"/>
      <w:pPr>
        <w:ind w:left="3600" w:hanging="360"/>
      </w:pPr>
    </w:lvl>
    <w:lvl w:ilvl="5" w:tplc="952C37EE">
      <w:start w:val="1"/>
      <w:numFmt w:val="lowerRoman"/>
      <w:lvlText w:val="%6."/>
      <w:lvlJc w:val="right"/>
      <w:pPr>
        <w:ind w:left="4320" w:hanging="180"/>
      </w:pPr>
    </w:lvl>
    <w:lvl w:ilvl="6" w:tplc="107EFA6C">
      <w:start w:val="1"/>
      <w:numFmt w:val="decimal"/>
      <w:lvlText w:val="%7."/>
      <w:lvlJc w:val="left"/>
      <w:pPr>
        <w:ind w:left="5040" w:hanging="360"/>
      </w:pPr>
    </w:lvl>
    <w:lvl w:ilvl="7" w:tplc="9392B998">
      <w:start w:val="1"/>
      <w:numFmt w:val="lowerLetter"/>
      <w:lvlText w:val="%8."/>
      <w:lvlJc w:val="left"/>
      <w:pPr>
        <w:ind w:left="5760" w:hanging="360"/>
      </w:pPr>
    </w:lvl>
    <w:lvl w:ilvl="8" w:tplc="A932951A">
      <w:start w:val="1"/>
      <w:numFmt w:val="lowerRoman"/>
      <w:lvlText w:val="%9."/>
      <w:lvlJc w:val="right"/>
      <w:pPr>
        <w:ind w:left="6480" w:hanging="180"/>
      </w:pPr>
    </w:lvl>
  </w:abstractNum>
  <w:abstractNum w:abstractNumId="2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1A6C45"/>
    <w:multiLevelType w:val="hybridMultilevel"/>
    <w:tmpl w:val="AA3E8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50D2AD"/>
    <w:multiLevelType w:val="hybridMultilevel"/>
    <w:tmpl w:val="A1AA8378"/>
    <w:lvl w:ilvl="0" w:tplc="2646B15E">
      <w:start w:val="1"/>
      <w:numFmt w:val="lowerLetter"/>
      <w:lvlText w:val="%1."/>
      <w:lvlJc w:val="left"/>
      <w:pPr>
        <w:ind w:left="720" w:hanging="360"/>
      </w:pPr>
    </w:lvl>
    <w:lvl w:ilvl="1" w:tplc="1AE2BA2A">
      <w:start w:val="1"/>
      <w:numFmt w:val="lowerLetter"/>
      <w:lvlText w:val="%2."/>
      <w:lvlJc w:val="left"/>
      <w:pPr>
        <w:ind w:left="1440" w:hanging="360"/>
      </w:pPr>
    </w:lvl>
    <w:lvl w:ilvl="2" w:tplc="56C4F9C8">
      <w:start w:val="1"/>
      <w:numFmt w:val="lowerRoman"/>
      <w:lvlText w:val="%3."/>
      <w:lvlJc w:val="right"/>
      <w:pPr>
        <w:ind w:left="2160" w:hanging="180"/>
      </w:pPr>
    </w:lvl>
    <w:lvl w:ilvl="3" w:tplc="15A81922">
      <w:start w:val="1"/>
      <w:numFmt w:val="decimal"/>
      <w:lvlText w:val="%4."/>
      <w:lvlJc w:val="left"/>
      <w:pPr>
        <w:ind w:left="2880" w:hanging="360"/>
      </w:pPr>
    </w:lvl>
    <w:lvl w:ilvl="4" w:tplc="7512C8D8">
      <w:start w:val="1"/>
      <w:numFmt w:val="lowerLetter"/>
      <w:lvlText w:val="%5."/>
      <w:lvlJc w:val="left"/>
      <w:pPr>
        <w:ind w:left="3600" w:hanging="360"/>
      </w:pPr>
    </w:lvl>
    <w:lvl w:ilvl="5" w:tplc="ADDA20C2">
      <w:start w:val="1"/>
      <w:numFmt w:val="lowerRoman"/>
      <w:lvlText w:val="%6."/>
      <w:lvlJc w:val="right"/>
      <w:pPr>
        <w:ind w:left="4320" w:hanging="180"/>
      </w:pPr>
    </w:lvl>
    <w:lvl w:ilvl="6" w:tplc="FBD01708">
      <w:start w:val="1"/>
      <w:numFmt w:val="decimal"/>
      <w:lvlText w:val="%7."/>
      <w:lvlJc w:val="left"/>
      <w:pPr>
        <w:ind w:left="5040" w:hanging="360"/>
      </w:pPr>
    </w:lvl>
    <w:lvl w:ilvl="7" w:tplc="02829692">
      <w:start w:val="1"/>
      <w:numFmt w:val="lowerLetter"/>
      <w:lvlText w:val="%8."/>
      <w:lvlJc w:val="left"/>
      <w:pPr>
        <w:ind w:left="5760" w:hanging="360"/>
      </w:pPr>
    </w:lvl>
    <w:lvl w:ilvl="8" w:tplc="DC4AAC4C">
      <w:start w:val="1"/>
      <w:numFmt w:val="lowerRoman"/>
      <w:lvlText w:val="%9."/>
      <w:lvlJc w:val="right"/>
      <w:pPr>
        <w:ind w:left="6480" w:hanging="180"/>
      </w:pPr>
    </w:lvl>
  </w:abstractNum>
  <w:abstractNum w:abstractNumId="29" w15:restartNumberingAfterBreak="0">
    <w:nsid w:val="798365C6"/>
    <w:multiLevelType w:val="hybridMultilevel"/>
    <w:tmpl w:val="E67CE66C"/>
    <w:numStyleLink w:val="StyleNumberedLeft0cmHanging075cm"/>
  </w:abstractNum>
  <w:abstractNum w:abstractNumId="30" w15:restartNumberingAfterBreak="0">
    <w:nsid w:val="7B0D05AD"/>
    <w:multiLevelType w:val="hybridMultilevel"/>
    <w:tmpl w:val="D11E1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92591D"/>
    <w:multiLevelType w:val="hybridMultilevel"/>
    <w:tmpl w:val="C91AA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497891">
    <w:abstractNumId w:val="23"/>
  </w:num>
  <w:num w:numId="2" w16cid:durableId="995457049">
    <w:abstractNumId w:val="5"/>
  </w:num>
  <w:num w:numId="3" w16cid:durableId="1072388143">
    <w:abstractNumId w:val="13"/>
  </w:num>
  <w:num w:numId="4" w16cid:durableId="1813205191">
    <w:abstractNumId w:val="12"/>
  </w:num>
  <w:num w:numId="5" w16cid:durableId="1814986560">
    <w:abstractNumId w:val="19"/>
  </w:num>
  <w:num w:numId="6" w16cid:durableId="703670888">
    <w:abstractNumId w:val="25"/>
  </w:num>
  <w:num w:numId="7" w16cid:durableId="1792476554">
    <w:abstractNumId w:val="7"/>
  </w:num>
  <w:num w:numId="8" w16cid:durableId="1040277654">
    <w:abstractNumId w:val="11"/>
  </w:num>
  <w:num w:numId="9" w16cid:durableId="1410082995">
    <w:abstractNumId w:val="10"/>
  </w:num>
  <w:num w:numId="10" w16cid:durableId="1188521724">
    <w:abstractNumId w:val="18"/>
  </w:num>
  <w:num w:numId="11" w16cid:durableId="185023963">
    <w:abstractNumId w:val="3"/>
  </w:num>
  <w:num w:numId="12" w16cid:durableId="930503584">
    <w:abstractNumId w:val="28"/>
  </w:num>
  <w:num w:numId="13" w16cid:durableId="1992060610">
    <w:abstractNumId w:val="2"/>
  </w:num>
  <w:num w:numId="14" w16cid:durableId="108597233">
    <w:abstractNumId w:val="0"/>
  </w:num>
  <w:num w:numId="15" w16cid:durableId="450249667">
    <w:abstractNumId w:val="9"/>
  </w:num>
  <w:num w:numId="16" w16cid:durableId="1715498725">
    <w:abstractNumId w:val="1"/>
  </w:num>
  <w:num w:numId="17" w16cid:durableId="1911382424">
    <w:abstractNumId w:val="26"/>
  </w:num>
  <w:num w:numId="18" w16cid:durableId="717314754">
    <w:abstractNumId w:val="17"/>
  </w:num>
  <w:num w:numId="19" w16cid:durableId="156387745">
    <w:abstractNumId w:val="29"/>
  </w:num>
  <w:num w:numId="20" w16cid:durableId="1203785520">
    <w:abstractNumId w:val="4"/>
  </w:num>
  <w:num w:numId="21" w16cid:durableId="1931695031">
    <w:abstractNumId w:val="27"/>
  </w:num>
  <w:num w:numId="22" w16cid:durableId="65955819">
    <w:abstractNumId w:val="8"/>
  </w:num>
  <w:num w:numId="23" w16cid:durableId="1700932760">
    <w:abstractNumId w:val="29"/>
    <w:lvlOverride w:ilvl="0">
      <w:lvl w:ilvl="0" w:tplc="C97C0CBC">
        <w:start w:val="1"/>
        <w:numFmt w:val="decimal"/>
        <w:pStyle w:val="ListParagraph"/>
        <w:lvlText w:val="%1."/>
        <w:lvlJc w:val="left"/>
        <w:pPr>
          <w:ind w:left="360" w:hanging="360"/>
        </w:pPr>
        <w:rPr>
          <w:color w:val="000000"/>
          <w:sz w:val="24"/>
        </w:rPr>
      </w:lvl>
    </w:lvlOverride>
    <w:lvlOverride w:ilvl="1">
      <w:lvl w:ilvl="1" w:tplc="CF928DDE">
        <w:start w:val="1"/>
        <w:numFmt w:val="lowerLetter"/>
        <w:lvlText w:val="%2."/>
        <w:lvlJc w:val="left"/>
        <w:pPr>
          <w:ind w:left="1080" w:hanging="360"/>
        </w:pPr>
      </w:lvl>
    </w:lvlOverride>
    <w:lvlOverride w:ilvl="2">
      <w:lvl w:ilvl="2" w:tplc="EB7C86A2">
        <w:start w:val="1"/>
        <w:numFmt w:val="lowerRoman"/>
        <w:lvlText w:val="%3."/>
        <w:lvlJc w:val="right"/>
        <w:pPr>
          <w:ind w:left="1800" w:hanging="180"/>
        </w:pPr>
      </w:lvl>
    </w:lvlOverride>
    <w:lvlOverride w:ilvl="3">
      <w:lvl w:ilvl="3" w:tplc="96DE4D5C">
        <w:start w:val="1"/>
        <w:numFmt w:val="decimal"/>
        <w:lvlText w:val="%4."/>
        <w:lvlJc w:val="left"/>
        <w:pPr>
          <w:ind w:left="2520" w:hanging="360"/>
        </w:pPr>
      </w:lvl>
    </w:lvlOverride>
    <w:lvlOverride w:ilvl="4">
      <w:lvl w:ilvl="4" w:tplc="5B30D596">
        <w:start w:val="1"/>
        <w:numFmt w:val="lowerLetter"/>
        <w:lvlText w:val="%5."/>
        <w:lvlJc w:val="left"/>
        <w:pPr>
          <w:ind w:left="3240" w:hanging="360"/>
        </w:pPr>
      </w:lvl>
    </w:lvlOverride>
    <w:lvlOverride w:ilvl="5">
      <w:lvl w:ilvl="5" w:tplc="7B723F60">
        <w:start w:val="1"/>
        <w:numFmt w:val="lowerRoman"/>
        <w:lvlText w:val="%6."/>
        <w:lvlJc w:val="right"/>
        <w:pPr>
          <w:ind w:left="3960" w:hanging="180"/>
        </w:pPr>
      </w:lvl>
    </w:lvlOverride>
    <w:lvlOverride w:ilvl="6">
      <w:lvl w:ilvl="6" w:tplc="B99E6950">
        <w:start w:val="1"/>
        <w:numFmt w:val="decimal"/>
        <w:lvlText w:val="%7."/>
        <w:lvlJc w:val="left"/>
        <w:pPr>
          <w:ind w:left="4680" w:hanging="360"/>
        </w:pPr>
      </w:lvl>
    </w:lvlOverride>
    <w:lvlOverride w:ilvl="7">
      <w:lvl w:ilvl="7" w:tplc="AA007106">
        <w:start w:val="1"/>
        <w:numFmt w:val="lowerLetter"/>
        <w:lvlText w:val="%8."/>
        <w:lvlJc w:val="left"/>
        <w:pPr>
          <w:ind w:left="5400" w:hanging="360"/>
        </w:pPr>
      </w:lvl>
    </w:lvlOverride>
    <w:lvlOverride w:ilvl="8">
      <w:lvl w:ilvl="8" w:tplc="869ECF74">
        <w:start w:val="1"/>
        <w:numFmt w:val="lowerRoman"/>
        <w:lvlText w:val="%9."/>
        <w:lvlJc w:val="right"/>
        <w:pPr>
          <w:ind w:left="6120" w:hanging="180"/>
        </w:pPr>
      </w:lvl>
    </w:lvlOverride>
  </w:num>
  <w:num w:numId="24" w16cid:durableId="127747128">
    <w:abstractNumId w:val="24"/>
  </w:num>
  <w:num w:numId="25" w16cid:durableId="455220786">
    <w:abstractNumId w:val="20"/>
  </w:num>
  <w:num w:numId="26" w16cid:durableId="1565020023">
    <w:abstractNumId w:val="14"/>
  </w:num>
  <w:num w:numId="27" w16cid:durableId="236092860">
    <w:abstractNumId w:val="22"/>
  </w:num>
  <w:num w:numId="28" w16cid:durableId="1610627438">
    <w:abstractNumId w:val="31"/>
  </w:num>
  <w:num w:numId="29" w16cid:durableId="1789153493">
    <w:abstractNumId w:val="29"/>
    <w:lvlOverride w:ilvl="0">
      <w:lvl w:ilvl="0" w:tplc="C97C0CBC">
        <w:numFmt w:val="decimal"/>
        <w:pStyle w:val="ListParagraph"/>
        <w:lvlText w:val="%1."/>
        <w:lvlJc w:val="left"/>
        <w:pPr>
          <w:ind w:left="360" w:hanging="360"/>
        </w:pPr>
        <w:rPr>
          <w:b w:val="0"/>
          <w:bCs w:val="0"/>
          <w:color w:val="000000"/>
          <w:sz w:val="24"/>
        </w:rPr>
      </w:lvl>
    </w:lvlOverride>
    <w:lvlOverride w:ilvl="1">
      <w:lvl w:ilvl="1" w:tplc="CF928DDE">
        <w:start w:val="1"/>
        <w:numFmt w:val="lowerLetter"/>
        <w:lvlText w:val="%2."/>
        <w:lvlJc w:val="left"/>
        <w:pPr>
          <w:ind w:left="1080" w:hanging="360"/>
        </w:pPr>
        <w:rPr>
          <w:rFonts w:ascii="Arial" w:eastAsia="Times New Roman" w:hAnsi="Arial" w:cs="Times New Roman"/>
        </w:rPr>
      </w:lvl>
    </w:lvlOverride>
    <w:lvlOverride w:ilvl="2">
      <w:lvl w:ilvl="2" w:tplc="EB7C86A2">
        <w:numFmt w:val="lowerRoman"/>
        <w:lvlText w:val="%3."/>
        <w:lvlJc w:val="right"/>
        <w:pPr>
          <w:ind w:left="1800" w:hanging="180"/>
        </w:pPr>
      </w:lvl>
    </w:lvlOverride>
    <w:lvlOverride w:ilvl="3">
      <w:lvl w:ilvl="3" w:tplc="96DE4D5C">
        <w:numFmt w:val="decimal"/>
        <w:lvlText w:val="%4."/>
        <w:lvlJc w:val="left"/>
        <w:pPr>
          <w:ind w:left="2520" w:hanging="360"/>
        </w:pPr>
      </w:lvl>
    </w:lvlOverride>
    <w:lvlOverride w:ilvl="4">
      <w:lvl w:ilvl="4" w:tplc="5B30D596">
        <w:numFmt w:val="lowerLetter"/>
        <w:lvlText w:val="%5."/>
        <w:lvlJc w:val="left"/>
        <w:pPr>
          <w:ind w:left="3240" w:hanging="360"/>
        </w:pPr>
      </w:lvl>
    </w:lvlOverride>
    <w:lvlOverride w:ilvl="5">
      <w:lvl w:ilvl="5" w:tplc="7B723F60">
        <w:numFmt w:val="lowerRoman"/>
        <w:lvlText w:val="%6."/>
        <w:lvlJc w:val="right"/>
        <w:pPr>
          <w:ind w:left="3960" w:hanging="180"/>
        </w:pPr>
      </w:lvl>
    </w:lvlOverride>
    <w:lvlOverride w:ilvl="6">
      <w:lvl w:ilvl="6" w:tplc="B99E6950">
        <w:numFmt w:val="decimal"/>
        <w:lvlText w:val="%7."/>
        <w:lvlJc w:val="left"/>
        <w:pPr>
          <w:ind w:left="4680" w:hanging="360"/>
        </w:pPr>
      </w:lvl>
    </w:lvlOverride>
    <w:lvlOverride w:ilvl="7">
      <w:lvl w:ilvl="7" w:tplc="AA007106">
        <w:numFmt w:val="lowerLetter"/>
        <w:lvlText w:val="%8."/>
        <w:lvlJc w:val="left"/>
        <w:pPr>
          <w:ind w:left="5400" w:hanging="360"/>
        </w:pPr>
      </w:lvl>
    </w:lvlOverride>
    <w:lvlOverride w:ilvl="8">
      <w:lvl w:ilvl="8" w:tplc="869ECF74">
        <w:numFmt w:val="lowerRoman"/>
        <w:lvlText w:val="%9."/>
        <w:lvlJc w:val="right"/>
        <w:pPr>
          <w:ind w:left="6120" w:hanging="180"/>
        </w:pPr>
      </w:lvl>
    </w:lvlOverride>
  </w:num>
  <w:num w:numId="30" w16cid:durableId="1613050957">
    <w:abstractNumId w:val="29"/>
    <w:lvlOverride w:ilvl="0">
      <w:lvl w:ilvl="0" w:tplc="C97C0CBC">
        <w:numFmt w:val="decimal"/>
        <w:pStyle w:val="ListParagraph"/>
        <w:lvlText w:val="%1."/>
        <w:lvlJc w:val="left"/>
        <w:pPr>
          <w:ind w:left="360" w:hanging="360"/>
        </w:pPr>
        <w:rPr>
          <w:b w:val="0"/>
          <w:bCs w:val="0"/>
          <w:color w:val="000000"/>
          <w:sz w:val="24"/>
        </w:rPr>
      </w:lvl>
    </w:lvlOverride>
    <w:lvlOverride w:ilvl="1">
      <w:lvl w:ilvl="1" w:tplc="CF928DDE">
        <w:start w:val="1"/>
        <w:numFmt w:val="lowerLetter"/>
        <w:lvlText w:val="%2."/>
        <w:lvlJc w:val="left"/>
        <w:pPr>
          <w:ind w:left="1080" w:hanging="360"/>
        </w:pPr>
        <w:rPr>
          <w:rFonts w:ascii="Arial" w:eastAsia="Times New Roman" w:hAnsi="Arial" w:cs="Times New Roman"/>
        </w:rPr>
      </w:lvl>
    </w:lvlOverride>
    <w:lvlOverride w:ilvl="2">
      <w:lvl w:ilvl="2" w:tplc="EB7C86A2">
        <w:numFmt w:val="lowerRoman"/>
        <w:lvlText w:val="%3."/>
        <w:lvlJc w:val="right"/>
        <w:pPr>
          <w:ind w:left="1800" w:hanging="180"/>
        </w:pPr>
      </w:lvl>
    </w:lvlOverride>
    <w:lvlOverride w:ilvl="3">
      <w:lvl w:ilvl="3" w:tplc="96DE4D5C">
        <w:numFmt w:val="decimal"/>
        <w:lvlText w:val="%4."/>
        <w:lvlJc w:val="left"/>
        <w:pPr>
          <w:ind w:left="2520" w:hanging="360"/>
        </w:pPr>
      </w:lvl>
    </w:lvlOverride>
    <w:lvlOverride w:ilvl="4">
      <w:lvl w:ilvl="4" w:tplc="5B30D596">
        <w:numFmt w:val="lowerLetter"/>
        <w:lvlText w:val="%5."/>
        <w:lvlJc w:val="left"/>
        <w:pPr>
          <w:ind w:left="3240" w:hanging="360"/>
        </w:pPr>
      </w:lvl>
    </w:lvlOverride>
    <w:lvlOverride w:ilvl="5">
      <w:lvl w:ilvl="5" w:tplc="7B723F60">
        <w:numFmt w:val="lowerRoman"/>
        <w:lvlText w:val="%6."/>
        <w:lvlJc w:val="right"/>
        <w:pPr>
          <w:ind w:left="3960" w:hanging="180"/>
        </w:pPr>
      </w:lvl>
    </w:lvlOverride>
    <w:lvlOverride w:ilvl="6">
      <w:lvl w:ilvl="6" w:tplc="B99E6950">
        <w:numFmt w:val="decimal"/>
        <w:lvlText w:val="%7."/>
        <w:lvlJc w:val="left"/>
        <w:pPr>
          <w:ind w:left="4680" w:hanging="360"/>
        </w:pPr>
      </w:lvl>
    </w:lvlOverride>
    <w:lvlOverride w:ilvl="7">
      <w:lvl w:ilvl="7" w:tplc="AA007106">
        <w:numFmt w:val="lowerLetter"/>
        <w:lvlText w:val="%8."/>
        <w:lvlJc w:val="left"/>
        <w:pPr>
          <w:ind w:left="5400" w:hanging="360"/>
        </w:pPr>
      </w:lvl>
    </w:lvlOverride>
    <w:lvlOverride w:ilvl="8">
      <w:lvl w:ilvl="8" w:tplc="869ECF74">
        <w:numFmt w:val="lowerRoman"/>
        <w:lvlText w:val="%9."/>
        <w:lvlJc w:val="right"/>
        <w:pPr>
          <w:ind w:left="6120" w:hanging="180"/>
        </w:pPr>
      </w:lvl>
    </w:lvlOverride>
  </w:num>
  <w:num w:numId="31" w16cid:durableId="314456796">
    <w:abstractNumId w:val="16"/>
  </w:num>
  <w:num w:numId="32" w16cid:durableId="1048839310">
    <w:abstractNumId w:val="15"/>
  </w:num>
  <w:num w:numId="33" w16cid:durableId="1534076133">
    <w:abstractNumId w:val="29"/>
    <w:lvlOverride w:ilvl="0">
      <w:lvl w:ilvl="0" w:tplc="C97C0CBC">
        <w:numFmt w:val="decimal"/>
        <w:pStyle w:val="ListParagraph"/>
        <w:lvlText w:val="%1."/>
        <w:lvlJc w:val="left"/>
        <w:pPr>
          <w:ind w:left="360" w:hanging="360"/>
        </w:pPr>
        <w:rPr>
          <w:b w:val="0"/>
          <w:bCs w:val="0"/>
          <w:color w:val="000000"/>
          <w:sz w:val="24"/>
        </w:rPr>
      </w:lvl>
    </w:lvlOverride>
    <w:lvlOverride w:ilvl="1">
      <w:lvl w:ilvl="1" w:tplc="CF928DDE">
        <w:start w:val="1"/>
        <w:numFmt w:val="lowerLetter"/>
        <w:lvlText w:val="%2."/>
        <w:lvlJc w:val="left"/>
        <w:pPr>
          <w:ind w:left="1080" w:hanging="360"/>
        </w:pPr>
        <w:rPr>
          <w:rFonts w:ascii="Arial" w:eastAsia="Times New Roman" w:hAnsi="Arial" w:cs="Times New Roman"/>
        </w:rPr>
      </w:lvl>
    </w:lvlOverride>
    <w:lvlOverride w:ilvl="2">
      <w:lvl w:ilvl="2" w:tplc="EB7C86A2">
        <w:numFmt w:val="lowerRoman"/>
        <w:lvlText w:val="%3."/>
        <w:lvlJc w:val="right"/>
        <w:pPr>
          <w:ind w:left="1800" w:hanging="180"/>
        </w:pPr>
      </w:lvl>
    </w:lvlOverride>
    <w:lvlOverride w:ilvl="3">
      <w:lvl w:ilvl="3" w:tplc="96DE4D5C">
        <w:numFmt w:val="decimal"/>
        <w:lvlText w:val="%4."/>
        <w:lvlJc w:val="left"/>
        <w:pPr>
          <w:ind w:left="2520" w:hanging="360"/>
        </w:pPr>
      </w:lvl>
    </w:lvlOverride>
    <w:lvlOverride w:ilvl="4">
      <w:lvl w:ilvl="4" w:tplc="5B30D596">
        <w:numFmt w:val="lowerLetter"/>
        <w:lvlText w:val="%5."/>
        <w:lvlJc w:val="left"/>
        <w:pPr>
          <w:ind w:left="3240" w:hanging="360"/>
        </w:pPr>
      </w:lvl>
    </w:lvlOverride>
    <w:lvlOverride w:ilvl="5">
      <w:lvl w:ilvl="5" w:tplc="7B723F60">
        <w:numFmt w:val="lowerRoman"/>
        <w:lvlText w:val="%6."/>
        <w:lvlJc w:val="right"/>
        <w:pPr>
          <w:ind w:left="3960" w:hanging="180"/>
        </w:pPr>
      </w:lvl>
    </w:lvlOverride>
    <w:lvlOverride w:ilvl="6">
      <w:lvl w:ilvl="6" w:tplc="B99E6950">
        <w:numFmt w:val="decimal"/>
        <w:lvlText w:val="%7."/>
        <w:lvlJc w:val="left"/>
        <w:pPr>
          <w:ind w:left="4680" w:hanging="360"/>
        </w:pPr>
      </w:lvl>
    </w:lvlOverride>
    <w:lvlOverride w:ilvl="7">
      <w:lvl w:ilvl="7" w:tplc="AA007106">
        <w:numFmt w:val="lowerLetter"/>
        <w:lvlText w:val="%8."/>
        <w:lvlJc w:val="left"/>
        <w:pPr>
          <w:ind w:left="5400" w:hanging="360"/>
        </w:pPr>
      </w:lvl>
    </w:lvlOverride>
    <w:lvlOverride w:ilvl="8">
      <w:lvl w:ilvl="8" w:tplc="869ECF74">
        <w:numFmt w:val="lowerRoman"/>
        <w:lvlText w:val="%9."/>
        <w:lvlJc w:val="right"/>
        <w:pPr>
          <w:ind w:left="6120" w:hanging="180"/>
        </w:pPr>
      </w:lvl>
    </w:lvlOverride>
  </w:num>
  <w:num w:numId="34" w16cid:durableId="1793135370">
    <w:abstractNumId w:val="6"/>
  </w:num>
  <w:num w:numId="35" w16cid:durableId="1712920354">
    <w:abstractNumId w:val="21"/>
  </w:num>
  <w:num w:numId="36" w16cid:durableId="2003465239">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71"/>
    <w:rsid w:val="00007107"/>
    <w:rsid w:val="00007B70"/>
    <w:rsid w:val="0000DB5A"/>
    <w:rsid w:val="000117D4"/>
    <w:rsid w:val="000171B6"/>
    <w:rsid w:val="000314D7"/>
    <w:rsid w:val="00034054"/>
    <w:rsid w:val="00036891"/>
    <w:rsid w:val="00045F8B"/>
    <w:rsid w:val="00046D2B"/>
    <w:rsid w:val="0004A72A"/>
    <w:rsid w:val="000534B1"/>
    <w:rsid w:val="0005601E"/>
    <w:rsid w:val="00056263"/>
    <w:rsid w:val="00056CE4"/>
    <w:rsid w:val="00061483"/>
    <w:rsid w:val="00064D8A"/>
    <w:rsid w:val="00064F82"/>
    <w:rsid w:val="00066510"/>
    <w:rsid w:val="00067CE5"/>
    <w:rsid w:val="000727AC"/>
    <w:rsid w:val="0007281B"/>
    <w:rsid w:val="00077523"/>
    <w:rsid w:val="00080E10"/>
    <w:rsid w:val="000866F0"/>
    <w:rsid w:val="000878F9"/>
    <w:rsid w:val="0009233E"/>
    <w:rsid w:val="00097A14"/>
    <w:rsid w:val="000B01CB"/>
    <w:rsid w:val="000B1DFC"/>
    <w:rsid w:val="000B3EB7"/>
    <w:rsid w:val="000B5600"/>
    <w:rsid w:val="000C089F"/>
    <w:rsid w:val="000C29F5"/>
    <w:rsid w:val="000C3928"/>
    <w:rsid w:val="000C5E8E"/>
    <w:rsid w:val="000E764D"/>
    <w:rsid w:val="000F3179"/>
    <w:rsid w:val="000F4751"/>
    <w:rsid w:val="0010524C"/>
    <w:rsid w:val="00111827"/>
    <w:rsid w:val="00111FB1"/>
    <w:rsid w:val="00113418"/>
    <w:rsid w:val="001261F0"/>
    <w:rsid w:val="00131EF7"/>
    <w:rsid w:val="00131FB8"/>
    <w:rsid w:val="001356F1"/>
    <w:rsid w:val="00136994"/>
    <w:rsid w:val="00137A40"/>
    <w:rsid w:val="00137D89"/>
    <w:rsid w:val="0014128E"/>
    <w:rsid w:val="00142BE9"/>
    <w:rsid w:val="001461D2"/>
    <w:rsid w:val="00151888"/>
    <w:rsid w:val="0015310A"/>
    <w:rsid w:val="00156C1E"/>
    <w:rsid w:val="00157363"/>
    <w:rsid w:val="00160003"/>
    <w:rsid w:val="001605FA"/>
    <w:rsid w:val="0016176A"/>
    <w:rsid w:val="00170A2D"/>
    <w:rsid w:val="001808BC"/>
    <w:rsid w:val="00182B81"/>
    <w:rsid w:val="00183D53"/>
    <w:rsid w:val="0018619D"/>
    <w:rsid w:val="0019274D"/>
    <w:rsid w:val="0019492C"/>
    <w:rsid w:val="00195D35"/>
    <w:rsid w:val="001A011E"/>
    <w:rsid w:val="001A066A"/>
    <w:rsid w:val="001A0954"/>
    <w:rsid w:val="001A13E6"/>
    <w:rsid w:val="001A5731"/>
    <w:rsid w:val="001B42C3"/>
    <w:rsid w:val="001C55C3"/>
    <w:rsid w:val="001C5BD1"/>
    <w:rsid w:val="001C5D5E"/>
    <w:rsid w:val="001D072A"/>
    <w:rsid w:val="001D0908"/>
    <w:rsid w:val="001D12B9"/>
    <w:rsid w:val="001D1792"/>
    <w:rsid w:val="001D678D"/>
    <w:rsid w:val="001D758C"/>
    <w:rsid w:val="001E00CA"/>
    <w:rsid w:val="001E03F8"/>
    <w:rsid w:val="001E1678"/>
    <w:rsid w:val="001E3376"/>
    <w:rsid w:val="00201FC7"/>
    <w:rsid w:val="00202A17"/>
    <w:rsid w:val="002069B3"/>
    <w:rsid w:val="0020775C"/>
    <w:rsid w:val="00211C88"/>
    <w:rsid w:val="0021564F"/>
    <w:rsid w:val="002162CA"/>
    <w:rsid w:val="0021658A"/>
    <w:rsid w:val="002271FB"/>
    <w:rsid w:val="00230ADC"/>
    <w:rsid w:val="002329CF"/>
    <w:rsid w:val="00232F5B"/>
    <w:rsid w:val="00242392"/>
    <w:rsid w:val="00242913"/>
    <w:rsid w:val="00242ADC"/>
    <w:rsid w:val="00242B9F"/>
    <w:rsid w:val="00247137"/>
    <w:rsid w:val="00247858"/>
    <w:rsid w:val="00247C29"/>
    <w:rsid w:val="00252FFD"/>
    <w:rsid w:val="00260467"/>
    <w:rsid w:val="00263EA3"/>
    <w:rsid w:val="00270359"/>
    <w:rsid w:val="002705EF"/>
    <w:rsid w:val="002708F1"/>
    <w:rsid w:val="00274194"/>
    <w:rsid w:val="00278F5D"/>
    <w:rsid w:val="00284F85"/>
    <w:rsid w:val="00286627"/>
    <w:rsid w:val="002870C3"/>
    <w:rsid w:val="00287277"/>
    <w:rsid w:val="00290915"/>
    <w:rsid w:val="002918B1"/>
    <w:rsid w:val="00293880"/>
    <w:rsid w:val="002946D1"/>
    <w:rsid w:val="00294A25"/>
    <w:rsid w:val="0029591B"/>
    <w:rsid w:val="002A22E2"/>
    <w:rsid w:val="002A3251"/>
    <w:rsid w:val="002A55DD"/>
    <w:rsid w:val="002A643B"/>
    <w:rsid w:val="002B3E6E"/>
    <w:rsid w:val="002B5C79"/>
    <w:rsid w:val="002B6836"/>
    <w:rsid w:val="002BA5DC"/>
    <w:rsid w:val="002C20E3"/>
    <w:rsid w:val="002C5EA1"/>
    <w:rsid w:val="002C64F7"/>
    <w:rsid w:val="002C6883"/>
    <w:rsid w:val="002D0C32"/>
    <w:rsid w:val="002D52D7"/>
    <w:rsid w:val="002E1714"/>
    <w:rsid w:val="002F3836"/>
    <w:rsid w:val="002F39D6"/>
    <w:rsid w:val="002F41F2"/>
    <w:rsid w:val="002F53E7"/>
    <w:rsid w:val="002FFAF9"/>
    <w:rsid w:val="00301BF3"/>
    <w:rsid w:val="0030208D"/>
    <w:rsid w:val="00306B3B"/>
    <w:rsid w:val="00323418"/>
    <w:rsid w:val="00330D3B"/>
    <w:rsid w:val="003357BF"/>
    <w:rsid w:val="00347A66"/>
    <w:rsid w:val="0035BB38"/>
    <w:rsid w:val="00364FAD"/>
    <w:rsid w:val="0036738F"/>
    <w:rsid w:val="0036759C"/>
    <w:rsid w:val="00367AE5"/>
    <w:rsid w:val="00367D71"/>
    <w:rsid w:val="0038150A"/>
    <w:rsid w:val="00383CB1"/>
    <w:rsid w:val="00383CF1"/>
    <w:rsid w:val="0039468C"/>
    <w:rsid w:val="003B6E75"/>
    <w:rsid w:val="003B7DA1"/>
    <w:rsid w:val="003C1D64"/>
    <w:rsid w:val="003C7BE9"/>
    <w:rsid w:val="003D0379"/>
    <w:rsid w:val="003D2574"/>
    <w:rsid w:val="003D4C59"/>
    <w:rsid w:val="003E0DC8"/>
    <w:rsid w:val="003F4267"/>
    <w:rsid w:val="00404032"/>
    <w:rsid w:val="0040736F"/>
    <w:rsid w:val="00412C1F"/>
    <w:rsid w:val="00413468"/>
    <w:rsid w:val="004177FE"/>
    <w:rsid w:val="00421CB2"/>
    <w:rsid w:val="004268B9"/>
    <w:rsid w:val="0043118E"/>
    <w:rsid w:val="00433B96"/>
    <w:rsid w:val="00442FE1"/>
    <w:rsid w:val="004440F1"/>
    <w:rsid w:val="004454AA"/>
    <w:rsid w:val="004456DD"/>
    <w:rsid w:val="00446CDF"/>
    <w:rsid w:val="004521B7"/>
    <w:rsid w:val="0045419B"/>
    <w:rsid w:val="004548E0"/>
    <w:rsid w:val="004573F5"/>
    <w:rsid w:val="00462297"/>
    <w:rsid w:val="00462AB5"/>
    <w:rsid w:val="00465EAF"/>
    <w:rsid w:val="0046788E"/>
    <w:rsid w:val="00467C78"/>
    <w:rsid w:val="004685D1"/>
    <w:rsid w:val="00470837"/>
    <w:rsid w:val="004715E0"/>
    <w:rsid w:val="00472F4B"/>
    <w:rsid w:val="004738BE"/>
    <w:rsid w:val="004738C5"/>
    <w:rsid w:val="0047737B"/>
    <w:rsid w:val="00480A6D"/>
    <w:rsid w:val="00484A80"/>
    <w:rsid w:val="00486CA3"/>
    <w:rsid w:val="00491046"/>
    <w:rsid w:val="004939EF"/>
    <w:rsid w:val="00496078"/>
    <w:rsid w:val="004A07FC"/>
    <w:rsid w:val="004A0CCD"/>
    <w:rsid w:val="004A2AC7"/>
    <w:rsid w:val="004A6D2F"/>
    <w:rsid w:val="004B11AE"/>
    <w:rsid w:val="004B2ECA"/>
    <w:rsid w:val="004B3B83"/>
    <w:rsid w:val="004B6327"/>
    <w:rsid w:val="004C2887"/>
    <w:rsid w:val="004C326F"/>
    <w:rsid w:val="004D2626"/>
    <w:rsid w:val="004D3A01"/>
    <w:rsid w:val="004D5D0E"/>
    <w:rsid w:val="004D6E26"/>
    <w:rsid w:val="004D77D3"/>
    <w:rsid w:val="004E257B"/>
    <w:rsid w:val="004E2959"/>
    <w:rsid w:val="004F20EF"/>
    <w:rsid w:val="004F4F92"/>
    <w:rsid w:val="004F5BDD"/>
    <w:rsid w:val="0050020C"/>
    <w:rsid w:val="0050321C"/>
    <w:rsid w:val="0050706A"/>
    <w:rsid w:val="00507ECC"/>
    <w:rsid w:val="00512000"/>
    <w:rsid w:val="00521962"/>
    <w:rsid w:val="0052218D"/>
    <w:rsid w:val="00522473"/>
    <w:rsid w:val="00530413"/>
    <w:rsid w:val="00530CA6"/>
    <w:rsid w:val="00537A82"/>
    <w:rsid w:val="005412DB"/>
    <w:rsid w:val="0054712D"/>
    <w:rsid w:val="00547EF6"/>
    <w:rsid w:val="005570B5"/>
    <w:rsid w:val="005629BC"/>
    <w:rsid w:val="00563AE0"/>
    <w:rsid w:val="005674A6"/>
    <w:rsid w:val="00567E18"/>
    <w:rsid w:val="0057212C"/>
    <w:rsid w:val="00574ED8"/>
    <w:rsid w:val="00575F5F"/>
    <w:rsid w:val="00580D74"/>
    <w:rsid w:val="00581805"/>
    <w:rsid w:val="00583E8F"/>
    <w:rsid w:val="0058458B"/>
    <w:rsid w:val="00585F76"/>
    <w:rsid w:val="00591E23"/>
    <w:rsid w:val="00593DE7"/>
    <w:rsid w:val="005A1D98"/>
    <w:rsid w:val="005A34E4"/>
    <w:rsid w:val="005A6610"/>
    <w:rsid w:val="005B17F2"/>
    <w:rsid w:val="005B4969"/>
    <w:rsid w:val="005B573A"/>
    <w:rsid w:val="005B7FB0"/>
    <w:rsid w:val="005C264A"/>
    <w:rsid w:val="005C35A5"/>
    <w:rsid w:val="005C4212"/>
    <w:rsid w:val="005C577C"/>
    <w:rsid w:val="005C6515"/>
    <w:rsid w:val="005D0621"/>
    <w:rsid w:val="005D1E27"/>
    <w:rsid w:val="005D2A3E"/>
    <w:rsid w:val="005D46FE"/>
    <w:rsid w:val="005D7F6F"/>
    <w:rsid w:val="005E022E"/>
    <w:rsid w:val="005E2FF6"/>
    <w:rsid w:val="005E30E7"/>
    <w:rsid w:val="005E4F86"/>
    <w:rsid w:val="005E5215"/>
    <w:rsid w:val="005F7F7E"/>
    <w:rsid w:val="006130CB"/>
    <w:rsid w:val="00614693"/>
    <w:rsid w:val="00615C5B"/>
    <w:rsid w:val="00621C5B"/>
    <w:rsid w:val="00623C2F"/>
    <w:rsid w:val="00625B9A"/>
    <w:rsid w:val="00633578"/>
    <w:rsid w:val="00635121"/>
    <w:rsid w:val="006358E7"/>
    <w:rsid w:val="00637068"/>
    <w:rsid w:val="00640A0F"/>
    <w:rsid w:val="00642B5E"/>
    <w:rsid w:val="00650811"/>
    <w:rsid w:val="00657E0A"/>
    <w:rsid w:val="0065BC3A"/>
    <w:rsid w:val="0066050E"/>
    <w:rsid w:val="00661D3E"/>
    <w:rsid w:val="00666618"/>
    <w:rsid w:val="00666F1A"/>
    <w:rsid w:val="006703D0"/>
    <w:rsid w:val="00677983"/>
    <w:rsid w:val="00683ADF"/>
    <w:rsid w:val="00690FC7"/>
    <w:rsid w:val="00692627"/>
    <w:rsid w:val="00694CD1"/>
    <w:rsid w:val="006968E3"/>
    <w:rsid w:val="006969E7"/>
    <w:rsid w:val="006A329E"/>
    <w:rsid w:val="006A3643"/>
    <w:rsid w:val="006A50D9"/>
    <w:rsid w:val="006B10C2"/>
    <w:rsid w:val="006B1A03"/>
    <w:rsid w:val="006B1CA3"/>
    <w:rsid w:val="006C2A29"/>
    <w:rsid w:val="006C64CF"/>
    <w:rsid w:val="006C6C72"/>
    <w:rsid w:val="006D17B1"/>
    <w:rsid w:val="006D43D3"/>
    <w:rsid w:val="006D4752"/>
    <w:rsid w:val="006D5E5B"/>
    <w:rsid w:val="006D6C1F"/>
    <w:rsid w:val="006D708A"/>
    <w:rsid w:val="006D91F4"/>
    <w:rsid w:val="006E14C1"/>
    <w:rsid w:val="006E1B51"/>
    <w:rsid w:val="006E701F"/>
    <w:rsid w:val="006E7D9F"/>
    <w:rsid w:val="006EA2B9"/>
    <w:rsid w:val="006F0292"/>
    <w:rsid w:val="006F27FA"/>
    <w:rsid w:val="006F416B"/>
    <w:rsid w:val="006F519B"/>
    <w:rsid w:val="006F5E7F"/>
    <w:rsid w:val="006F66DF"/>
    <w:rsid w:val="0070595B"/>
    <w:rsid w:val="00710A6A"/>
    <w:rsid w:val="00711BE2"/>
    <w:rsid w:val="00711F16"/>
    <w:rsid w:val="007123CD"/>
    <w:rsid w:val="00713675"/>
    <w:rsid w:val="00715823"/>
    <w:rsid w:val="00720E8B"/>
    <w:rsid w:val="007226C4"/>
    <w:rsid w:val="007253EF"/>
    <w:rsid w:val="0073346E"/>
    <w:rsid w:val="00734A60"/>
    <w:rsid w:val="00734AA0"/>
    <w:rsid w:val="00737B93"/>
    <w:rsid w:val="0074131E"/>
    <w:rsid w:val="00745BF0"/>
    <w:rsid w:val="00751EA3"/>
    <w:rsid w:val="007556F4"/>
    <w:rsid w:val="007577B4"/>
    <w:rsid w:val="007615FE"/>
    <w:rsid w:val="00761845"/>
    <w:rsid w:val="0076546E"/>
    <w:rsid w:val="0076655C"/>
    <w:rsid w:val="007668DB"/>
    <w:rsid w:val="007742DC"/>
    <w:rsid w:val="0077589C"/>
    <w:rsid w:val="007808C5"/>
    <w:rsid w:val="00787778"/>
    <w:rsid w:val="007911C5"/>
    <w:rsid w:val="00791437"/>
    <w:rsid w:val="0079597E"/>
    <w:rsid w:val="007A0B8F"/>
    <w:rsid w:val="007A44EB"/>
    <w:rsid w:val="007A699F"/>
    <w:rsid w:val="007A7E25"/>
    <w:rsid w:val="007B0C2C"/>
    <w:rsid w:val="007B278E"/>
    <w:rsid w:val="007B2DA1"/>
    <w:rsid w:val="007B5CA2"/>
    <w:rsid w:val="007C276A"/>
    <w:rsid w:val="007C4225"/>
    <w:rsid w:val="007C5C23"/>
    <w:rsid w:val="007D4A0D"/>
    <w:rsid w:val="007E2A26"/>
    <w:rsid w:val="007F2348"/>
    <w:rsid w:val="007F4757"/>
    <w:rsid w:val="007F50B0"/>
    <w:rsid w:val="0080293E"/>
    <w:rsid w:val="00803726"/>
    <w:rsid w:val="00803F07"/>
    <w:rsid w:val="00806547"/>
    <w:rsid w:val="0080749A"/>
    <w:rsid w:val="008134E4"/>
    <w:rsid w:val="00816AEC"/>
    <w:rsid w:val="00821FB8"/>
    <w:rsid w:val="00822ACD"/>
    <w:rsid w:val="0082731E"/>
    <w:rsid w:val="00832F83"/>
    <w:rsid w:val="0083536A"/>
    <w:rsid w:val="008504D3"/>
    <w:rsid w:val="00851687"/>
    <w:rsid w:val="00854357"/>
    <w:rsid w:val="00854C49"/>
    <w:rsid w:val="008558F8"/>
    <w:rsid w:val="00855C66"/>
    <w:rsid w:val="00866AAB"/>
    <w:rsid w:val="00871EE4"/>
    <w:rsid w:val="00883790"/>
    <w:rsid w:val="00883C36"/>
    <w:rsid w:val="008954DF"/>
    <w:rsid w:val="00896090"/>
    <w:rsid w:val="00897980"/>
    <w:rsid w:val="00897B2A"/>
    <w:rsid w:val="00897C03"/>
    <w:rsid w:val="008B2695"/>
    <w:rsid w:val="008B293F"/>
    <w:rsid w:val="008B7371"/>
    <w:rsid w:val="008C46AB"/>
    <w:rsid w:val="008C5962"/>
    <w:rsid w:val="008C635F"/>
    <w:rsid w:val="008D3347"/>
    <w:rsid w:val="008D3DDB"/>
    <w:rsid w:val="008D52F3"/>
    <w:rsid w:val="008E1709"/>
    <w:rsid w:val="008E34B2"/>
    <w:rsid w:val="008E5517"/>
    <w:rsid w:val="008F3B04"/>
    <w:rsid w:val="008F50F2"/>
    <w:rsid w:val="008F573F"/>
    <w:rsid w:val="008F7DA5"/>
    <w:rsid w:val="00902218"/>
    <w:rsid w:val="009034EC"/>
    <w:rsid w:val="0090603B"/>
    <w:rsid w:val="0091012C"/>
    <w:rsid w:val="00914A5C"/>
    <w:rsid w:val="0093067A"/>
    <w:rsid w:val="00941C60"/>
    <w:rsid w:val="00941FD1"/>
    <w:rsid w:val="0094240D"/>
    <w:rsid w:val="00942686"/>
    <w:rsid w:val="00947D37"/>
    <w:rsid w:val="00966D42"/>
    <w:rsid w:val="00971689"/>
    <w:rsid w:val="0097170F"/>
    <w:rsid w:val="00971E70"/>
    <w:rsid w:val="009721B6"/>
    <w:rsid w:val="00973E90"/>
    <w:rsid w:val="00975A1C"/>
    <w:rsid w:val="00975B07"/>
    <w:rsid w:val="00980B4A"/>
    <w:rsid w:val="00985B37"/>
    <w:rsid w:val="009A22C9"/>
    <w:rsid w:val="009A2A7F"/>
    <w:rsid w:val="009B3E8A"/>
    <w:rsid w:val="009B4B50"/>
    <w:rsid w:val="009BE9BF"/>
    <w:rsid w:val="009C4D2E"/>
    <w:rsid w:val="009CA93C"/>
    <w:rsid w:val="009D1758"/>
    <w:rsid w:val="009D2856"/>
    <w:rsid w:val="009D2C5B"/>
    <w:rsid w:val="009E25B6"/>
    <w:rsid w:val="009E2DA2"/>
    <w:rsid w:val="009E3D0A"/>
    <w:rsid w:val="009E51FC"/>
    <w:rsid w:val="009E7B95"/>
    <w:rsid w:val="009F0F75"/>
    <w:rsid w:val="009F1D28"/>
    <w:rsid w:val="009F36FE"/>
    <w:rsid w:val="009F4775"/>
    <w:rsid w:val="009F7618"/>
    <w:rsid w:val="00A00D8B"/>
    <w:rsid w:val="00A01A10"/>
    <w:rsid w:val="00A04D23"/>
    <w:rsid w:val="00A06766"/>
    <w:rsid w:val="00A13765"/>
    <w:rsid w:val="00A17848"/>
    <w:rsid w:val="00A21B12"/>
    <w:rsid w:val="00A23F80"/>
    <w:rsid w:val="00A41B70"/>
    <w:rsid w:val="00A43E12"/>
    <w:rsid w:val="00A46E98"/>
    <w:rsid w:val="00A51D13"/>
    <w:rsid w:val="00A52FBF"/>
    <w:rsid w:val="00A54583"/>
    <w:rsid w:val="00A574F9"/>
    <w:rsid w:val="00A60227"/>
    <w:rsid w:val="00A61F2B"/>
    <w:rsid w:val="00A6352B"/>
    <w:rsid w:val="00A701B5"/>
    <w:rsid w:val="00A714BB"/>
    <w:rsid w:val="00A716EE"/>
    <w:rsid w:val="00A77147"/>
    <w:rsid w:val="00A812AD"/>
    <w:rsid w:val="00A81736"/>
    <w:rsid w:val="00A85DA9"/>
    <w:rsid w:val="00A8650C"/>
    <w:rsid w:val="00A92D8F"/>
    <w:rsid w:val="00A950AC"/>
    <w:rsid w:val="00A9632E"/>
    <w:rsid w:val="00AA3057"/>
    <w:rsid w:val="00AB0589"/>
    <w:rsid w:val="00AB2988"/>
    <w:rsid w:val="00AB3D06"/>
    <w:rsid w:val="00AB7999"/>
    <w:rsid w:val="00AC4E13"/>
    <w:rsid w:val="00AC5FDD"/>
    <w:rsid w:val="00AD2025"/>
    <w:rsid w:val="00AD3292"/>
    <w:rsid w:val="00AD4905"/>
    <w:rsid w:val="00AD4A6B"/>
    <w:rsid w:val="00AD625E"/>
    <w:rsid w:val="00AE1684"/>
    <w:rsid w:val="00AE2978"/>
    <w:rsid w:val="00AE7AF0"/>
    <w:rsid w:val="00AF2B56"/>
    <w:rsid w:val="00AF2BBD"/>
    <w:rsid w:val="00AF7631"/>
    <w:rsid w:val="00B0294F"/>
    <w:rsid w:val="00B236A6"/>
    <w:rsid w:val="00B25A68"/>
    <w:rsid w:val="00B450B5"/>
    <w:rsid w:val="00B458F8"/>
    <w:rsid w:val="00B47EA1"/>
    <w:rsid w:val="00B500CA"/>
    <w:rsid w:val="00B5251A"/>
    <w:rsid w:val="00B5317A"/>
    <w:rsid w:val="00B53470"/>
    <w:rsid w:val="00B57806"/>
    <w:rsid w:val="00B61097"/>
    <w:rsid w:val="00B64CE0"/>
    <w:rsid w:val="00B67796"/>
    <w:rsid w:val="00B704D3"/>
    <w:rsid w:val="00B84AFC"/>
    <w:rsid w:val="00B86314"/>
    <w:rsid w:val="00B94682"/>
    <w:rsid w:val="00B95371"/>
    <w:rsid w:val="00B96805"/>
    <w:rsid w:val="00BA1C2E"/>
    <w:rsid w:val="00BA22C8"/>
    <w:rsid w:val="00BA4C7F"/>
    <w:rsid w:val="00BA58B1"/>
    <w:rsid w:val="00BB10F1"/>
    <w:rsid w:val="00BB41D3"/>
    <w:rsid w:val="00BC200B"/>
    <w:rsid w:val="00BC3E55"/>
    <w:rsid w:val="00BC4756"/>
    <w:rsid w:val="00BC69A4"/>
    <w:rsid w:val="00BC7ED9"/>
    <w:rsid w:val="00BE0680"/>
    <w:rsid w:val="00BE305F"/>
    <w:rsid w:val="00BE7BA3"/>
    <w:rsid w:val="00BF294E"/>
    <w:rsid w:val="00BF393B"/>
    <w:rsid w:val="00BF3F0F"/>
    <w:rsid w:val="00BF5682"/>
    <w:rsid w:val="00BF7B09"/>
    <w:rsid w:val="00C00D67"/>
    <w:rsid w:val="00C03357"/>
    <w:rsid w:val="00C05260"/>
    <w:rsid w:val="00C0624A"/>
    <w:rsid w:val="00C076B9"/>
    <w:rsid w:val="00C131C6"/>
    <w:rsid w:val="00C13356"/>
    <w:rsid w:val="00C20A95"/>
    <w:rsid w:val="00C2692F"/>
    <w:rsid w:val="00C26A32"/>
    <w:rsid w:val="00C31BC3"/>
    <w:rsid w:val="00C32020"/>
    <w:rsid w:val="00C3207C"/>
    <w:rsid w:val="00C349CD"/>
    <w:rsid w:val="00C400E1"/>
    <w:rsid w:val="00C41187"/>
    <w:rsid w:val="00C41B8A"/>
    <w:rsid w:val="00C42287"/>
    <w:rsid w:val="00C44C69"/>
    <w:rsid w:val="00C499FB"/>
    <w:rsid w:val="00C62D15"/>
    <w:rsid w:val="00C63C31"/>
    <w:rsid w:val="00C757A0"/>
    <w:rsid w:val="00C75B6B"/>
    <w:rsid w:val="00C760DE"/>
    <w:rsid w:val="00C7641F"/>
    <w:rsid w:val="00C76EDB"/>
    <w:rsid w:val="00C810B5"/>
    <w:rsid w:val="00C82630"/>
    <w:rsid w:val="00C83CDF"/>
    <w:rsid w:val="00C85B4E"/>
    <w:rsid w:val="00C86FCB"/>
    <w:rsid w:val="00C907F7"/>
    <w:rsid w:val="00CA2103"/>
    <w:rsid w:val="00CA303F"/>
    <w:rsid w:val="00CA3645"/>
    <w:rsid w:val="00CA591C"/>
    <w:rsid w:val="00CB21E8"/>
    <w:rsid w:val="00CB37AD"/>
    <w:rsid w:val="00CB6B99"/>
    <w:rsid w:val="00CC153E"/>
    <w:rsid w:val="00CD1A30"/>
    <w:rsid w:val="00CD3B9A"/>
    <w:rsid w:val="00CD4759"/>
    <w:rsid w:val="00CE05CB"/>
    <w:rsid w:val="00CE4C87"/>
    <w:rsid w:val="00CE544A"/>
    <w:rsid w:val="00CE606E"/>
    <w:rsid w:val="00CF4532"/>
    <w:rsid w:val="00CF7C7B"/>
    <w:rsid w:val="00D11E1C"/>
    <w:rsid w:val="00D160B0"/>
    <w:rsid w:val="00D17F94"/>
    <w:rsid w:val="00D223FC"/>
    <w:rsid w:val="00D2252B"/>
    <w:rsid w:val="00D22F44"/>
    <w:rsid w:val="00D26D1E"/>
    <w:rsid w:val="00D320F0"/>
    <w:rsid w:val="00D451FE"/>
    <w:rsid w:val="00D474CF"/>
    <w:rsid w:val="00D50280"/>
    <w:rsid w:val="00D52ECD"/>
    <w:rsid w:val="00D53E13"/>
    <w:rsid w:val="00D5547E"/>
    <w:rsid w:val="00D6069F"/>
    <w:rsid w:val="00D65F56"/>
    <w:rsid w:val="00D66A9C"/>
    <w:rsid w:val="00D67C3A"/>
    <w:rsid w:val="00D860E2"/>
    <w:rsid w:val="00D8620E"/>
    <w:rsid w:val="00D869A1"/>
    <w:rsid w:val="00D90481"/>
    <w:rsid w:val="00D953DA"/>
    <w:rsid w:val="00D96412"/>
    <w:rsid w:val="00D97229"/>
    <w:rsid w:val="00D973C6"/>
    <w:rsid w:val="00DA1F3B"/>
    <w:rsid w:val="00DA413F"/>
    <w:rsid w:val="00DA4584"/>
    <w:rsid w:val="00DA614B"/>
    <w:rsid w:val="00DB7AD7"/>
    <w:rsid w:val="00DC1CAB"/>
    <w:rsid w:val="00DC3060"/>
    <w:rsid w:val="00DC5234"/>
    <w:rsid w:val="00DC717A"/>
    <w:rsid w:val="00DD6EAD"/>
    <w:rsid w:val="00DE0FB2"/>
    <w:rsid w:val="00DE1C38"/>
    <w:rsid w:val="00DE2D18"/>
    <w:rsid w:val="00DF093E"/>
    <w:rsid w:val="00DF5CC7"/>
    <w:rsid w:val="00DF7D69"/>
    <w:rsid w:val="00E01F42"/>
    <w:rsid w:val="00E10C68"/>
    <w:rsid w:val="00E120F5"/>
    <w:rsid w:val="00E17EBB"/>
    <w:rsid w:val="00E206D6"/>
    <w:rsid w:val="00E2266C"/>
    <w:rsid w:val="00E30516"/>
    <w:rsid w:val="00E315CA"/>
    <w:rsid w:val="00E3366E"/>
    <w:rsid w:val="00E352CA"/>
    <w:rsid w:val="00E3556F"/>
    <w:rsid w:val="00E40CA6"/>
    <w:rsid w:val="00E46692"/>
    <w:rsid w:val="00E52086"/>
    <w:rsid w:val="00E543A6"/>
    <w:rsid w:val="00E54D75"/>
    <w:rsid w:val="00E60479"/>
    <w:rsid w:val="00E60BC6"/>
    <w:rsid w:val="00E61D73"/>
    <w:rsid w:val="00E73684"/>
    <w:rsid w:val="00E818D6"/>
    <w:rsid w:val="00E82F8F"/>
    <w:rsid w:val="00E87F7A"/>
    <w:rsid w:val="00E94B3E"/>
    <w:rsid w:val="00E9663B"/>
    <w:rsid w:val="00E96BD7"/>
    <w:rsid w:val="00EA0DB1"/>
    <w:rsid w:val="00EA0EE9"/>
    <w:rsid w:val="00EA110E"/>
    <w:rsid w:val="00EA1633"/>
    <w:rsid w:val="00EC3A9A"/>
    <w:rsid w:val="00EC429A"/>
    <w:rsid w:val="00ED33AE"/>
    <w:rsid w:val="00ED52CA"/>
    <w:rsid w:val="00ED5860"/>
    <w:rsid w:val="00EE107E"/>
    <w:rsid w:val="00EE35C9"/>
    <w:rsid w:val="00EF164A"/>
    <w:rsid w:val="00EF28E9"/>
    <w:rsid w:val="00F00C4C"/>
    <w:rsid w:val="00F05ECA"/>
    <w:rsid w:val="00F16FAC"/>
    <w:rsid w:val="00F24979"/>
    <w:rsid w:val="00F26E21"/>
    <w:rsid w:val="00F31E59"/>
    <w:rsid w:val="00F3320A"/>
    <w:rsid w:val="00F3566E"/>
    <w:rsid w:val="00F375FB"/>
    <w:rsid w:val="00F40DDF"/>
    <w:rsid w:val="00F41AC1"/>
    <w:rsid w:val="00F434D0"/>
    <w:rsid w:val="00F4367A"/>
    <w:rsid w:val="00F445B1"/>
    <w:rsid w:val="00F45CD4"/>
    <w:rsid w:val="00F47AE1"/>
    <w:rsid w:val="00F51118"/>
    <w:rsid w:val="00F548FC"/>
    <w:rsid w:val="00F60342"/>
    <w:rsid w:val="00F61071"/>
    <w:rsid w:val="00F66DCA"/>
    <w:rsid w:val="00F70082"/>
    <w:rsid w:val="00F710CA"/>
    <w:rsid w:val="00F74F53"/>
    <w:rsid w:val="00F7606D"/>
    <w:rsid w:val="00F77EA2"/>
    <w:rsid w:val="00F81670"/>
    <w:rsid w:val="00F82024"/>
    <w:rsid w:val="00F865A3"/>
    <w:rsid w:val="00F90173"/>
    <w:rsid w:val="00F92C1B"/>
    <w:rsid w:val="00F95BC9"/>
    <w:rsid w:val="00FA624C"/>
    <w:rsid w:val="00FB3B71"/>
    <w:rsid w:val="00FB4F3D"/>
    <w:rsid w:val="00FB79CB"/>
    <w:rsid w:val="00FC0BBE"/>
    <w:rsid w:val="00FC439B"/>
    <w:rsid w:val="00FC47E2"/>
    <w:rsid w:val="00FC68AB"/>
    <w:rsid w:val="00FD0FAC"/>
    <w:rsid w:val="00FD1DFA"/>
    <w:rsid w:val="00FD3058"/>
    <w:rsid w:val="00FD4966"/>
    <w:rsid w:val="00FE08E8"/>
    <w:rsid w:val="00FE18D7"/>
    <w:rsid w:val="00FE57DC"/>
    <w:rsid w:val="00FF0600"/>
    <w:rsid w:val="00FF095A"/>
    <w:rsid w:val="00FF1DFC"/>
    <w:rsid w:val="0114485A"/>
    <w:rsid w:val="011473D9"/>
    <w:rsid w:val="0123C249"/>
    <w:rsid w:val="012BBF26"/>
    <w:rsid w:val="0132CF49"/>
    <w:rsid w:val="01391B63"/>
    <w:rsid w:val="013E7938"/>
    <w:rsid w:val="01458D54"/>
    <w:rsid w:val="015388FE"/>
    <w:rsid w:val="0153C355"/>
    <w:rsid w:val="015710DE"/>
    <w:rsid w:val="015E5BAF"/>
    <w:rsid w:val="016D590A"/>
    <w:rsid w:val="017A40CF"/>
    <w:rsid w:val="01866349"/>
    <w:rsid w:val="01A852D2"/>
    <w:rsid w:val="01BA402A"/>
    <w:rsid w:val="01BB2584"/>
    <w:rsid w:val="01C032A6"/>
    <w:rsid w:val="01C4A182"/>
    <w:rsid w:val="01C51732"/>
    <w:rsid w:val="01D0DBA3"/>
    <w:rsid w:val="01DE7D57"/>
    <w:rsid w:val="01E4F3B7"/>
    <w:rsid w:val="01F85F6F"/>
    <w:rsid w:val="020F5261"/>
    <w:rsid w:val="0228D5E5"/>
    <w:rsid w:val="0230C36B"/>
    <w:rsid w:val="023762A1"/>
    <w:rsid w:val="023A10BC"/>
    <w:rsid w:val="023B49DC"/>
    <w:rsid w:val="023BC357"/>
    <w:rsid w:val="024379C4"/>
    <w:rsid w:val="02501A40"/>
    <w:rsid w:val="02640B03"/>
    <w:rsid w:val="0271EB17"/>
    <w:rsid w:val="027F63FF"/>
    <w:rsid w:val="0281DC27"/>
    <w:rsid w:val="028EF963"/>
    <w:rsid w:val="0290A0E6"/>
    <w:rsid w:val="0291FBA5"/>
    <w:rsid w:val="0297E6B1"/>
    <w:rsid w:val="02A1242C"/>
    <w:rsid w:val="02A2A8DF"/>
    <w:rsid w:val="02B6AB9D"/>
    <w:rsid w:val="02B7A0C7"/>
    <w:rsid w:val="02B92441"/>
    <w:rsid w:val="02BC77B1"/>
    <w:rsid w:val="02BD4CC3"/>
    <w:rsid w:val="02C2111F"/>
    <w:rsid w:val="02D33E09"/>
    <w:rsid w:val="02ED4E97"/>
    <w:rsid w:val="02EE1E10"/>
    <w:rsid w:val="02EF93B6"/>
    <w:rsid w:val="02F0357B"/>
    <w:rsid w:val="02F3FF02"/>
    <w:rsid w:val="02F9994F"/>
    <w:rsid w:val="02FEB559"/>
    <w:rsid w:val="030669C6"/>
    <w:rsid w:val="031084F7"/>
    <w:rsid w:val="03188EC7"/>
    <w:rsid w:val="031A7EAA"/>
    <w:rsid w:val="0326C810"/>
    <w:rsid w:val="0330696B"/>
    <w:rsid w:val="0365AFA0"/>
    <w:rsid w:val="0368D519"/>
    <w:rsid w:val="036C81B1"/>
    <w:rsid w:val="037A72E3"/>
    <w:rsid w:val="03853FBA"/>
    <w:rsid w:val="03A71087"/>
    <w:rsid w:val="03B61F0E"/>
    <w:rsid w:val="03C1AA67"/>
    <w:rsid w:val="03C7AF74"/>
    <w:rsid w:val="03DE6DCE"/>
    <w:rsid w:val="03E7CA07"/>
    <w:rsid w:val="03EF7DAC"/>
    <w:rsid w:val="03F085DA"/>
    <w:rsid w:val="03F8256C"/>
    <w:rsid w:val="03F94D6A"/>
    <w:rsid w:val="03FDAC2F"/>
    <w:rsid w:val="040B0384"/>
    <w:rsid w:val="040DC7DF"/>
    <w:rsid w:val="041E10D4"/>
    <w:rsid w:val="042BB09A"/>
    <w:rsid w:val="0430E1B7"/>
    <w:rsid w:val="04362402"/>
    <w:rsid w:val="046C89FE"/>
    <w:rsid w:val="04776DA4"/>
    <w:rsid w:val="04883644"/>
    <w:rsid w:val="04AF07E8"/>
    <w:rsid w:val="04B227AC"/>
    <w:rsid w:val="04BD265C"/>
    <w:rsid w:val="04CF86F9"/>
    <w:rsid w:val="04D44C7D"/>
    <w:rsid w:val="04DB8CFA"/>
    <w:rsid w:val="04F21DE3"/>
    <w:rsid w:val="04F3B74D"/>
    <w:rsid w:val="04FBF548"/>
    <w:rsid w:val="05006C02"/>
    <w:rsid w:val="05036C1C"/>
    <w:rsid w:val="0505645A"/>
    <w:rsid w:val="050984EA"/>
    <w:rsid w:val="051A6C5C"/>
    <w:rsid w:val="051A8ACF"/>
    <w:rsid w:val="051AF776"/>
    <w:rsid w:val="054FF780"/>
    <w:rsid w:val="05543F17"/>
    <w:rsid w:val="055B0A67"/>
    <w:rsid w:val="05623E6A"/>
    <w:rsid w:val="0572D252"/>
    <w:rsid w:val="05746349"/>
    <w:rsid w:val="05997C90"/>
    <w:rsid w:val="05A2C13A"/>
    <w:rsid w:val="05B55F4E"/>
    <w:rsid w:val="05C232BF"/>
    <w:rsid w:val="05C25B84"/>
    <w:rsid w:val="05CB5E14"/>
    <w:rsid w:val="05DA49A1"/>
    <w:rsid w:val="05E0E0F9"/>
    <w:rsid w:val="05E2B256"/>
    <w:rsid w:val="05EE1FC1"/>
    <w:rsid w:val="05F0389A"/>
    <w:rsid w:val="05F0C503"/>
    <w:rsid w:val="05F28E22"/>
    <w:rsid w:val="05F7AE86"/>
    <w:rsid w:val="0606406C"/>
    <w:rsid w:val="061BB51F"/>
    <w:rsid w:val="062406A5"/>
    <w:rsid w:val="0630E9CE"/>
    <w:rsid w:val="0632D94B"/>
    <w:rsid w:val="06403D26"/>
    <w:rsid w:val="064A05BA"/>
    <w:rsid w:val="06591CCC"/>
    <w:rsid w:val="066386E2"/>
    <w:rsid w:val="06657471"/>
    <w:rsid w:val="0665B0B6"/>
    <w:rsid w:val="067E1501"/>
    <w:rsid w:val="0681EF57"/>
    <w:rsid w:val="06834D1A"/>
    <w:rsid w:val="068A1C02"/>
    <w:rsid w:val="0698977E"/>
    <w:rsid w:val="069A9669"/>
    <w:rsid w:val="06A075DB"/>
    <w:rsid w:val="06B3E365"/>
    <w:rsid w:val="06BBC6FA"/>
    <w:rsid w:val="06D33F2C"/>
    <w:rsid w:val="06DF94C7"/>
    <w:rsid w:val="06E1AFA0"/>
    <w:rsid w:val="06FA677C"/>
    <w:rsid w:val="0704348E"/>
    <w:rsid w:val="0704B575"/>
    <w:rsid w:val="071D391A"/>
    <w:rsid w:val="0726AB64"/>
    <w:rsid w:val="072BEA64"/>
    <w:rsid w:val="07432735"/>
    <w:rsid w:val="074C0F88"/>
    <w:rsid w:val="075BB81F"/>
    <w:rsid w:val="075D3F43"/>
    <w:rsid w:val="0763DA8D"/>
    <w:rsid w:val="0767227D"/>
    <w:rsid w:val="07761A02"/>
    <w:rsid w:val="0777DDD9"/>
    <w:rsid w:val="077B198D"/>
    <w:rsid w:val="077E6374"/>
    <w:rsid w:val="077F6EDF"/>
    <w:rsid w:val="078033AA"/>
    <w:rsid w:val="078E704E"/>
    <w:rsid w:val="07903FF0"/>
    <w:rsid w:val="0799BD0B"/>
    <w:rsid w:val="079B80A5"/>
    <w:rsid w:val="07A210CD"/>
    <w:rsid w:val="07AB2EA6"/>
    <w:rsid w:val="07C1D308"/>
    <w:rsid w:val="07C85A33"/>
    <w:rsid w:val="07D2CF06"/>
    <w:rsid w:val="07D368F7"/>
    <w:rsid w:val="07D67F3F"/>
    <w:rsid w:val="07D8219E"/>
    <w:rsid w:val="07ED69A2"/>
    <w:rsid w:val="07EDD6E1"/>
    <w:rsid w:val="0824F2F9"/>
    <w:rsid w:val="083AF109"/>
    <w:rsid w:val="083E2393"/>
    <w:rsid w:val="084A7C2D"/>
    <w:rsid w:val="084F2FE5"/>
    <w:rsid w:val="0856FC1F"/>
    <w:rsid w:val="085729F9"/>
    <w:rsid w:val="08577E15"/>
    <w:rsid w:val="085AB161"/>
    <w:rsid w:val="085F762D"/>
    <w:rsid w:val="08634CC8"/>
    <w:rsid w:val="08697725"/>
    <w:rsid w:val="086A2F42"/>
    <w:rsid w:val="086F64CB"/>
    <w:rsid w:val="08824CC7"/>
    <w:rsid w:val="088CF38A"/>
    <w:rsid w:val="0896E325"/>
    <w:rsid w:val="0899E065"/>
    <w:rsid w:val="089A270D"/>
    <w:rsid w:val="08A004EF"/>
    <w:rsid w:val="08ADD99D"/>
    <w:rsid w:val="08CD98BA"/>
    <w:rsid w:val="08DAB39A"/>
    <w:rsid w:val="08DC4D60"/>
    <w:rsid w:val="0901EDD0"/>
    <w:rsid w:val="090DF3B9"/>
    <w:rsid w:val="091B1C09"/>
    <w:rsid w:val="09200930"/>
    <w:rsid w:val="0925C083"/>
    <w:rsid w:val="092865C5"/>
    <w:rsid w:val="092D72A5"/>
    <w:rsid w:val="092D8021"/>
    <w:rsid w:val="0930D729"/>
    <w:rsid w:val="093F62B7"/>
    <w:rsid w:val="0941901E"/>
    <w:rsid w:val="094748AE"/>
    <w:rsid w:val="09496717"/>
    <w:rsid w:val="094B9559"/>
    <w:rsid w:val="094E2621"/>
    <w:rsid w:val="0952BDDA"/>
    <w:rsid w:val="095825CE"/>
    <w:rsid w:val="096A06E1"/>
    <w:rsid w:val="09741AEE"/>
    <w:rsid w:val="0995DFC8"/>
    <w:rsid w:val="0997D4D5"/>
    <w:rsid w:val="099B00D5"/>
    <w:rsid w:val="09A48066"/>
    <w:rsid w:val="09A77EEF"/>
    <w:rsid w:val="09A8A8D5"/>
    <w:rsid w:val="09AA15D9"/>
    <w:rsid w:val="09ABBB2B"/>
    <w:rsid w:val="09B99019"/>
    <w:rsid w:val="09C5F0EE"/>
    <w:rsid w:val="09C85CDE"/>
    <w:rsid w:val="09CC6728"/>
    <w:rsid w:val="09D59B2C"/>
    <w:rsid w:val="09D8169D"/>
    <w:rsid w:val="09D94ADA"/>
    <w:rsid w:val="09DFFDF4"/>
    <w:rsid w:val="09EB109D"/>
    <w:rsid w:val="0A097E1B"/>
    <w:rsid w:val="0A2CE9B0"/>
    <w:rsid w:val="0A349FF1"/>
    <w:rsid w:val="0A367443"/>
    <w:rsid w:val="0A38E5DD"/>
    <w:rsid w:val="0A3DDBDF"/>
    <w:rsid w:val="0A41AEF3"/>
    <w:rsid w:val="0A508997"/>
    <w:rsid w:val="0A558D54"/>
    <w:rsid w:val="0A5DA9B3"/>
    <w:rsid w:val="0A681FA9"/>
    <w:rsid w:val="0A6BD7C8"/>
    <w:rsid w:val="0A6D3269"/>
    <w:rsid w:val="0A7F3930"/>
    <w:rsid w:val="0A8D204D"/>
    <w:rsid w:val="0A98D845"/>
    <w:rsid w:val="0A9991F2"/>
    <w:rsid w:val="0A9EC33F"/>
    <w:rsid w:val="0AAD87DA"/>
    <w:rsid w:val="0AAF77F7"/>
    <w:rsid w:val="0AB33892"/>
    <w:rsid w:val="0AB52962"/>
    <w:rsid w:val="0ABA98AB"/>
    <w:rsid w:val="0ABE909A"/>
    <w:rsid w:val="0ABEF74E"/>
    <w:rsid w:val="0AC09E20"/>
    <w:rsid w:val="0AC71A38"/>
    <w:rsid w:val="0AC79713"/>
    <w:rsid w:val="0ACAA032"/>
    <w:rsid w:val="0ACBEA42"/>
    <w:rsid w:val="0ACD274D"/>
    <w:rsid w:val="0AD7B386"/>
    <w:rsid w:val="0AE67FDD"/>
    <w:rsid w:val="0AFAA59B"/>
    <w:rsid w:val="0B1A3B43"/>
    <w:rsid w:val="0B32CA05"/>
    <w:rsid w:val="0B34F00D"/>
    <w:rsid w:val="0B37B5C6"/>
    <w:rsid w:val="0B3C8921"/>
    <w:rsid w:val="0B3F9E06"/>
    <w:rsid w:val="0B43D192"/>
    <w:rsid w:val="0B45C79B"/>
    <w:rsid w:val="0B4821B2"/>
    <w:rsid w:val="0B4B3439"/>
    <w:rsid w:val="0B5E0A63"/>
    <w:rsid w:val="0B5E8944"/>
    <w:rsid w:val="0B6294B6"/>
    <w:rsid w:val="0B75C455"/>
    <w:rsid w:val="0B9282FD"/>
    <w:rsid w:val="0B9DEB0B"/>
    <w:rsid w:val="0BA22A44"/>
    <w:rsid w:val="0BBDA251"/>
    <w:rsid w:val="0BC81F8B"/>
    <w:rsid w:val="0BD7A5B1"/>
    <w:rsid w:val="0BDDF980"/>
    <w:rsid w:val="0C01D3C4"/>
    <w:rsid w:val="0C1660AE"/>
    <w:rsid w:val="0C1AE26E"/>
    <w:rsid w:val="0C1E97C3"/>
    <w:rsid w:val="0C50227D"/>
    <w:rsid w:val="0C537C54"/>
    <w:rsid w:val="0C752CDB"/>
    <w:rsid w:val="0C78D8BA"/>
    <w:rsid w:val="0C7B73EA"/>
    <w:rsid w:val="0C7F332F"/>
    <w:rsid w:val="0C80C1B2"/>
    <w:rsid w:val="0C83361B"/>
    <w:rsid w:val="0C89A454"/>
    <w:rsid w:val="0C8C7829"/>
    <w:rsid w:val="0C8F2AD5"/>
    <w:rsid w:val="0CA6D38A"/>
    <w:rsid w:val="0CA78C60"/>
    <w:rsid w:val="0CBF710D"/>
    <w:rsid w:val="0CC0522E"/>
    <w:rsid w:val="0CC9D1DD"/>
    <w:rsid w:val="0CE35BED"/>
    <w:rsid w:val="0CE6FEE0"/>
    <w:rsid w:val="0CF145BF"/>
    <w:rsid w:val="0D0088CA"/>
    <w:rsid w:val="0D08E877"/>
    <w:rsid w:val="0D0EBC1D"/>
    <w:rsid w:val="0D10763F"/>
    <w:rsid w:val="0D2A6D42"/>
    <w:rsid w:val="0D5A7B80"/>
    <w:rsid w:val="0D6AEF3A"/>
    <w:rsid w:val="0D6FADE9"/>
    <w:rsid w:val="0D89ABA1"/>
    <w:rsid w:val="0D8D41C8"/>
    <w:rsid w:val="0D8E6A19"/>
    <w:rsid w:val="0D9699D3"/>
    <w:rsid w:val="0D9E15B4"/>
    <w:rsid w:val="0DD49DCA"/>
    <w:rsid w:val="0DE07589"/>
    <w:rsid w:val="0DE0A2FE"/>
    <w:rsid w:val="0DE31428"/>
    <w:rsid w:val="0DE6BA8D"/>
    <w:rsid w:val="0DE9CDDA"/>
    <w:rsid w:val="0DEBF2DE"/>
    <w:rsid w:val="0DF119D1"/>
    <w:rsid w:val="0DF1BE32"/>
    <w:rsid w:val="0E02C99F"/>
    <w:rsid w:val="0E15E9D8"/>
    <w:rsid w:val="0E22D07D"/>
    <w:rsid w:val="0E2B83BE"/>
    <w:rsid w:val="0E403BE4"/>
    <w:rsid w:val="0E44ECB5"/>
    <w:rsid w:val="0E51D5B0"/>
    <w:rsid w:val="0E58A072"/>
    <w:rsid w:val="0E6603F1"/>
    <w:rsid w:val="0E69D913"/>
    <w:rsid w:val="0E6F43C4"/>
    <w:rsid w:val="0E8A757E"/>
    <w:rsid w:val="0E9018B6"/>
    <w:rsid w:val="0EAB00F0"/>
    <w:rsid w:val="0EB100A5"/>
    <w:rsid w:val="0EB7A8E6"/>
    <w:rsid w:val="0EBC98B0"/>
    <w:rsid w:val="0EC0FF66"/>
    <w:rsid w:val="0EC37BC8"/>
    <w:rsid w:val="0EC65EEF"/>
    <w:rsid w:val="0EC65FEF"/>
    <w:rsid w:val="0EC94F3C"/>
    <w:rsid w:val="0EE442C4"/>
    <w:rsid w:val="0EF3BF05"/>
    <w:rsid w:val="0EF776A3"/>
    <w:rsid w:val="0F09355D"/>
    <w:rsid w:val="0F10C8BC"/>
    <w:rsid w:val="0F160119"/>
    <w:rsid w:val="0F172472"/>
    <w:rsid w:val="0F20814A"/>
    <w:rsid w:val="0F2437CF"/>
    <w:rsid w:val="0F24F238"/>
    <w:rsid w:val="0F390B18"/>
    <w:rsid w:val="0F547EE0"/>
    <w:rsid w:val="0F632E06"/>
    <w:rsid w:val="0FA6128F"/>
    <w:rsid w:val="0FAA7F0B"/>
    <w:rsid w:val="0FB6BE67"/>
    <w:rsid w:val="0FBA6D62"/>
    <w:rsid w:val="0FC99294"/>
    <w:rsid w:val="0FD3022F"/>
    <w:rsid w:val="0FDB7397"/>
    <w:rsid w:val="0FE66DCF"/>
    <w:rsid w:val="0FEEFB6A"/>
    <w:rsid w:val="0FEF4BB1"/>
    <w:rsid w:val="0FF9F3C4"/>
    <w:rsid w:val="101BF1CA"/>
    <w:rsid w:val="102A530D"/>
    <w:rsid w:val="102B6B7E"/>
    <w:rsid w:val="102E2FC4"/>
    <w:rsid w:val="1036DC2A"/>
    <w:rsid w:val="103F8B9C"/>
    <w:rsid w:val="10639F29"/>
    <w:rsid w:val="106BA135"/>
    <w:rsid w:val="1076C360"/>
    <w:rsid w:val="107D66C6"/>
    <w:rsid w:val="108F885D"/>
    <w:rsid w:val="109319A3"/>
    <w:rsid w:val="10988DAD"/>
    <w:rsid w:val="10A4E74A"/>
    <w:rsid w:val="10B658A2"/>
    <w:rsid w:val="10BCC0EF"/>
    <w:rsid w:val="10BDCE0B"/>
    <w:rsid w:val="10BDDEC7"/>
    <w:rsid w:val="10C36440"/>
    <w:rsid w:val="10CD2BF8"/>
    <w:rsid w:val="10D001BD"/>
    <w:rsid w:val="10D84479"/>
    <w:rsid w:val="10E8572B"/>
    <w:rsid w:val="10ED80C5"/>
    <w:rsid w:val="10F74852"/>
    <w:rsid w:val="11050779"/>
    <w:rsid w:val="111CCFD9"/>
    <w:rsid w:val="111D9617"/>
    <w:rsid w:val="111E5B4F"/>
    <w:rsid w:val="1129F305"/>
    <w:rsid w:val="112A71A4"/>
    <w:rsid w:val="112BBAE4"/>
    <w:rsid w:val="11304BB1"/>
    <w:rsid w:val="1136407E"/>
    <w:rsid w:val="11464E53"/>
    <w:rsid w:val="1153DF3E"/>
    <w:rsid w:val="11569B79"/>
    <w:rsid w:val="11709564"/>
    <w:rsid w:val="117A59F1"/>
    <w:rsid w:val="117B238B"/>
    <w:rsid w:val="1184FE91"/>
    <w:rsid w:val="11859D07"/>
    <w:rsid w:val="1186A22B"/>
    <w:rsid w:val="11A82718"/>
    <w:rsid w:val="11B6CD10"/>
    <w:rsid w:val="11C4CA8E"/>
    <w:rsid w:val="11C624D9"/>
    <w:rsid w:val="11CD9D67"/>
    <w:rsid w:val="11D24D7D"/>
    <w:rsid w:val="11DACF03"/>
    <w:rsid w:val="11E505D9"/>
    <w:rsid w:val="11E966BE"/>
    <w:rsid w:val="11EA3D84"/>
    <w:rsid w:val="11F3F75F"/>
    <w:rsid w:val="11F6122B"/>
    <w:rsid w:val="11F99ECE"/>
    <w:rsid w:val="11FDFFB1"/>
    <w:rsid w:val="1204E861"/>
    <w:rsid w:val="1215603E"/>
    <w:rsid w:val="121DE15D"/>
    <w:rsid w:val="123EF9AF"/>
    <w:rsid w:val="124798DF"/>
    <w:rsid w:val="12555298"/>
    <w:rsid w:val="125C21B2"/>
    <w:rsid w:val="126443D9"/>
    <w:rsid w:val="12676156"/>
    <w:rsid w:val="126FBBF6"/>
    <w:rsid w:val="1284F708"/>
    <w:rsid w:val="1293B3AD"/>
    <w:rsid w:val="1297DC6B"/>
    <w:rsid w:val="12AF55B3"/>
    <w:rsid w:val="12B8CCA9"/>
    <w:rsid w:val="12C39091"/>
    <w:rsid w:val="12C3A2F2"/>
    <w:rsid w:val="12C6AC55"/>
    <w:rsid w:val="12C741BE"/>
    <w:rsid w:val="12CF3B6B"/>
    <w:rsid w:val="12E89280"/>
    <w:rsid w:val="130A5861"/>
    <w:rsid w:val="130C30B6"/>
    <w:rsid w:val="130DA506"/>
    <w:rsid w:val="13199445"/>
    <w:rsid w:val="131EC84A"/>
    <w:rsid w:val="132181CB"/>
    <w:rsid w:val="132889BF"/>
    <w:rsid w:val="1332AA94"/>
    <w:rsid w:val="13343168"/>
    <w:rsid w:val="136489C2"/>
    <w:rsid w:val="136E8FCA"/>
    <w:rsid w:val="137919AC"/>
    <w:rsid w:val="137CE26B"/>
    <w:rsid w:val="137FB7C3"/>
    <w:rsid w:val="138A77CE"/>
    <w:rsid w:val="1391E28C"/>
    <w:rsid w:val="1395777A"/>
    <w:rsid w:val="13B9B1BE"/>
    <w:rsid w:val="13C0FB9E"/>
    <w:rsid w:val="13C12B80"/>
    <w:rsid w:val="13D852E4"/>
    <w:rsid w:val="13E35422"/>
    <w:rsid w:val="13F648D7"/>
    <w:rsid w:val="143127F4"/>
    <w:rsid w:val="14364E66"/>
    <w:rsid w:val="143B0CF5"/>
    <w:rsid w:val="14487C3D"/>
    <w:rsid w:val="145B9D16"/>
    <w:rsid w:val="145E0934"/>
    <w:rsid w:val="14605B55"/>
    <w:rsid w:val="14618A96"/>
    <w:rsid w:val="147C76EA"/>
    <w:rsid w:val="149CA34B"/>
    <w:rsid w:val="14A58C4E"/>
    <w:rsid w:val="14B2BCE9"/>
    <w:rsid w:val="14B564A6"/>
    <w:rsid w:val="14CDCD28"/>
    <w:rsid w:val="14CEA6A5"/>
    <w:rsid w:val="14D06F77"/>
    <w:rsid w:val="14DF9767"/>
    <w:rsid w:val="14E54FE0"/>
    <w:rsid w:val="14EE6DD2"/>
    <w:rsid w:val="14F70C6E"/>
    <w:rsid w:val="14FC6B50"/>
    <w:rsid w:val="150742FC"/>
    <w:rsid w:val="15170B08"/>
    <w:rsid w:val="152375AA"/>
    <w:rsid w:val="1534068D"/>
    <w:rsid w:val="154E45E9"/>
    <w:rsid w:val="154EF4DE"/>
    <w:rsid w:val="155B2E6B"/>
    <w:rsid w:val="156626FF"/>
    <w:rsid w:val="156F2703"/>
    <w:rsid w:val="1573A796"/>
    <w:rsid w:val="15751B46"/>
    <w:rsid w:val="1593CA6C"/>
    <w:rsid w:val="15963EB8"/>
    <w:rsid w:val="15B2ADC8"/>
    <w:rsid w:val="15B9C90F"/>
    <w:rsid w:val="15BE3653"/>
    <w:rsid w:val="15C9ECF6"/>
    <w:rsid w:val="15D3A0D9"/>
    <w:rsid w:val="15D6DD56"/>
    <w:rsid w:val="15E2C6EB"/>
    <w:rsid w:val="15E9C981"/>
    <w:rsid w:val="15EA6F3F"/>
    <w:rsid w:val="15F0F3D2"/>
    <w:rsid w:val="15FB3153"/>
    <w:rsid w:val="15FFD5D1"/>
    <w:rsid w:val="1623ACF2"/>
    <w:rsid w:val="1637D03C"/>
    <w:rsid w:val="163D180F"/>
    <w:rsid w:val="16415451"/>
    <w:rsid w:val="164D8F44"/>
    <w:rsid w:val="16591C5D"/>
    <w:rsid w:val="16608536"/>
    <w:rsid w:val="166A4B56"/>
    <w:rsid w:val="167B4BBE"/>
    <w:rsid w:val="16983BB1"/>
    <w:rsid w:val="169F02CD"/>
    <w:rsid w:val="16B5567F"/>
    <w:rsid w:val="16BA6B3E"/>
    <w:rsid w:val="16E4305E"/>
    <w:rsid w:val="16E92FE9"/>
    <w:rsid w:val="16EA2C08"/>
    <w:rsid w:val="170A241F"/>
    <w:rsid w:val="170D35FE"/>
    <w:rsid w:val="171B18A3"/>
    <w:rsid w:val="17249740"/>
    <w:rsid w:val="172EE70A"/>
    <w:rsid w:val="17465D71"/>
    <w:rsid w:val="174F9B81"/>
    <w:rsid w:val="1758E530"/>
    <w:rsid w:val="17688D01"/>
    <w:rsid w:val="176F6C87"/>
    <w:rsid w:val="1770C37C"/>
    <w:rsid w:val="1777BAB3"/>
    <w:rsid w:val="17788E50"/>
    <w:rsid w:val="177AEBEB"/>
    <w:rsid w:val="177FEB8C"/>
    <w:rsid w:val="17818A84"/>
    <w:rsid w:val="1786A514"/>
    <w:rsid w:val="178CDA43"/>
    <w:rsid w:val="178FFADD"/>
    <w:rsid w:val="1793F80A"/>
    <w:rsid w:val="17AD5CF2"/>
    <w:rsid w:val="17BE8551"/>
    <w:rsid w:val="17BF7D53"/>
    <w:rsid w:val="17CFDAAC"/>
    <w:rsid w:val="17D1ADD8"/>
    <w:rsid w:val="17D55755"/>
    <w:rsid w:val="17E2DEA3"/>
    <w:rsid w:val="17ED0568"/>
    <w:rsid w:val="17F4125B"/>
    <w:rsid w:val="17F65BDD"/>
    <w:rsid w:val="18061BB7"/>
    <w:rsid w:val="180E4E6D"/>
    <w:rsid w:val="1814DA50"/>
    <w:rsid w:val="1815E8ED"/>
    <w:rsid w:val="181F4672"/>
    <w:rsid w:val="1820421D"/>
    <w:rsid w:val="1824927E"/>
    <w:rsid w:val="1837FAE5"/>
    <w:rsid w:val="1841EE0F"/>
    <w:rsid w:val="18501CA9"/>
    <w:rsid w:val="18534759"/>
    <w:rsid w:val="1855A3E5"/>
    <w:rsid w:val="1856ACC4"/>
    <w:rsid w:val="185BC6D0"/>
    <w:rsid w:val="18603532"/>
    <w:rsid w:val="1866E2BD"/>
    <w:rsid w:val="1868E3B0"/>
    <w:rsid w:val="186C79CD"/>
    <w:rsid w:val="186FABCB"/>
    <w:rsid w:val="186FEF5A"/>
    <w:rsid w:val="188D22E1"/>
    <w:rsid w:val="1891AFF8"/>
    <w:rsid w:val="189AB4FA"/>
    <w:rsid w:val="189C8B49"/>
    <w:rsid w:val="189DC7C1"/>
    <w:rsid w:val="18B628B9"/>
    <w:rsid w:val="18BFF911"/>
    <w:rsid w:val="18DC0EE8"/>
    <w:rsid w:val="18E0F618"/>
    <w:rsid w:val="18E16368"/>
    <w:rsid w:val="18E482A9"/>
    <w:rsid w:val="18ECB779"/>
    <w:rsid w:val="18EF9C82"/>
    <w:rsid w:val="1903F88F"/>
    <w:rsid w:val="190D2EA9"/>
    <w:rsid w:val="1915DA4E"/>
    <w:rsid w:val="191BC77D"/>
    <w:rsid w:val="19285F4C"/>
    <w:rsid w:val="192C0476"/>
    <w:rsid w:val="1934FFDA"/>
    <w:rsid w:val="1948D3FA"/>
    <w:rsid w:val="19593487"/>
    <w:rsid w:val="196BB4B4"/>
    <w:rsid w:val="197E51F2"/>
    <w:rsid w:val="19804D9F"/>
    <w:rsid w:val="199470EA"/>
    <w:rsid w:val="19969715"/>
    <w:rsid w:val="19A1E854"/>
    <w:rsid w:val="19A1EC18"/>
    <w:rsid w:val="19B97B9F"/>
    <w:rsid w:val="19BA339A"/>
    <w:rsid w:val="19BB1191"/>
    <w:rsid w:val="19C0348C"/>
    <w:rsid w:val="19C15845"/>
    <w:rsid w:val="19C82CAB"/>
    <w:rsid w:val="19C99631"/>
    <w:rsid w:val="19CFB3E3"/>
    <w:rsid w:val="19EEF947"/>
    <w:rsid w:val="19F700FC"/>
    <w:rsid w:val="1A067862"/>
    <w:rsid w:val="1A0821A4"/>
    <w:rsid w:val="1A101741"/>
    <w:rsid w:val="1A11E016"/>
    <w:rsid w:val="1A1B0FFB"/>
    <w:rsid w:val="1A1B232C"/>
    <w:rsid w:val="1A1E7BD7"/>
    <w:rsid w:val="1A266A62"/>
    <w:rsid w:val="1A2A0CE1"/>
    <w:rsid w:val="1A3096F6"/>
    <w:rsid w:val="1A35E84A"/>
    <w:rsid w:val="1A4B98B0"/>
    <w:rsid w:val="1A56D5E8"/>
    <w:rsid w:val="1A751CDB"/>
    <w:rsid w:val="1A76B17E"/>
    <w:rsid w:val="1A8245B0"/>
    <w:rsid w:val="1A88FE8B"/>
    <w:rsid w:val="1A9A771F"/>
    <w:rsid w:val="1AAA4E79"/>
    <w:rsid w:val="1AACB33D"/>
    <w:rsid w:val="1AB0197E"/>
    <w:rsid w:val="1ACA6283"/>
    <w:rsid w:val="1ADCC7DE"/>
    <w:rsid w:val="1AE1E725"/>
    <w:rsid w:val="1AE4FDB4"/>
    <w:rsid w:val="1AE98B6D"/>
    <w:rsid w:val="1AEFF200"/>
    <w:rsid w:val="1AF9AC62"/>
    <w:rsid w:val="1B23742B"/>
    <w:rsid w:val="1B2DFC9F"/>
    <w:rsid w:val="1B3DB8B5"/>
    <w:rsid w:val="1B561DD6"/>
    <w:rsid w:val="1B5A1B96"/>
    <w:rsid w:val="1B620C7E"/>
    <w:rsid w:val="1B66F0BD"/>
    <w:rsid w:val="1B93D5A5"/>
    <w:rsid w:val="1BA66BD3"/>
    <w:rsid w:val="1BC51D1F"/>
    <w:rsid w:val="1BD8241A"/>
    <w:rsid w:val="1BE1F10C"/>
    <w:rsid w:val="1BE5DBF5"/>
    <w:rsid w:val="1BED8E3E"/>
    <w:rsid w:val="1BF696AF"/>
    <w:rsid w:val="1BF6FD9F"/>
    <w:rsid w:val="1C0FF17C"/>
    <w:rsid w:val="1C12F7F3"/>
    <w:rsid w:val="1C14EA5E"/>
    <w:rsid w:val="1C38797A"/>
    <w:rsid w:val="1C4732FA"/>
    <w:rsid w:val="1C48216B"/>
    <w:rsid w:val="1C5257ED"/>
    <w:rsid w:val="1C636C00"/>
    <w:rsid w:val="1C6632E4"/>
    <w:rsid w:val="1C67DD38"/>
    <w:rsid w:val="1C695EDF"/>
    <w:rsid w:val="1C6B3C4A"/>
    <w:rsid w:val="1C6E3742"/>
    <w:rsid w:val="1C7E17D7"/>
    <w:rsid w:val="1C7FF67D"/>
    <w:rsid w:val="1C91531D"/>
    <w:rsid w:val="1C9238DC"/>
    <w:rsid w:val="1C9514C9"/>
    <w:rsid w:val="1C9C1A0B"/>
    <w:rsid w:val="1C9D6A76"/>
    <w:rsid w:val="1CB03354"/>
    <w:rsid w:val="1CB0D55D"/>
    <w:rsid w:val="1CBA950D"/>
    <w:rsid w:val="1CBD8E18"/>
    <w:rsid w:val="1CC60F93"/>
    <w:rsid w:val="1CD639CF"/>
    <w:rsid w:val="1CDA7D0F"/>
    <w:rsid w:val="1CE62BA0"/>
    <w:rsid w:val="1CEBF918"/>
    <w:rsid w:val="1D0154D3"/>
    <w:rsid w:val="1D0A1732"/>
    <w:rsid w:val="1D13FC85"/>
    <w:rsid w:val="1D197CCD"/>
    <w:rsid w:val="1D269A09"/>
    <w:rsid w:val="1D319B77"/>
    <w:rsid w:val="1D330E92"/>
    <w:rsid w:val="1D40E021"/>
    <w:rsid w:val="1D425BB5"/>
    <w:rsid w:val="1D4618EB"/>
    <w:rsid w:val="1D531A67"/>
    <w:rsid w:val="1D54B631"/>
    <w:rsid w:val="1D599DD2"/>
    <w:rsid w:val="1D5AEEF8"/>
    <w:rsid w:val="1D5CCC43"/>
    <w:rsid w:val="1D6695FC"/>
    <w:rsid w:val="1D7DAB91"/>
    <w:rsid w:val="1D81AC56"/>
    <w:rsid w:val="1D82E7E5"/>
    <w:rsid w:val="1D833972"/>
    <w:rsid w:val="1D8359BF"/>
    <w:rsid w:val="1D8999DC"/>
    <w:rsid w:val="1D8F875D"/>
    <w:rsid w:val="1DA190E3"/>
    <w:rsid w:val="1DB6D929"/>
    <w:rsid w:val="1DBC72EB"/>
    <w:rsid w:val="1DC1ED24"/>
    <w:rsid w:val="1DC1FAFE"/>
    <w:rsid w:val="1DC4667B"/>
    <w:rsid w:val="1DC48345"/>
    <w:rsid w:val="1DD449DB"/>
    <w:rsid w:val="1DDBEFC9"/>
    <w:rsid w:val="1DE1EF3B"/>
    <w:rsid w:val="1DE3D6C2"/>
    <w:rsid w:val="1DEA1BE6"/>
    <w:rsid w:val="1DF868AC"/>
    <w:rsid w:val="1DF94DD7"/>
    <w:rsid w:val="1E020345"/>
    <w:rsid w:val="1E04DB5C"/>
    <w:rsid w:val="1E0B5684"/>
    <w:rsid w:val="1E0C5E49"/>
    <w:rsid w:val="1E0F7ECA"/>
    <w:rsid w:val="1E10300A"/>
    <w:rsid w:val="1E12518B"/>
    <w:rsid w:val="1E18F16C"/>
    <w:rsid w:val="1E1DF86E"/>
    <w:rsid w:val="1E3B437C"/>
    <w:rsid w:val="1E46F459"/>
    <w:rsid w:val="1E4D1F4F"/>
    <w:rsid w:val="1E52100D"/>
    <w:rsid w:val="1E5C46EC"/>
    <w:rsid w:val="1E643472"/>
    <w:rsid w:val="1EA1907C"/>
    <w:rsid w:val="1EAADD05"/>
    <w:rsid w:val="1EAB3B1C"/>
    <w:rsid w:val="1EAE07E6"/>
    <w:rsid w:val="1EB1102C"/>
    <w:rsid w:val="1EB7B40F"/>
    <w:rsid w:val="1EC1AB8A"/>
    <w:rsid w:val="1EC388E1"/>
    <w:rsid w:val="1ECB7667"/>
    <w:rsid w:val="1ECF69CF"/>
    <w:rsid w:val="1EDC59FA"/>
    <w:rsid w:val="1EE60724"/>
    <w:rsid w:val="1EE7A80C"/>
    <w:rsid w:val="1EEEF0B5"/>
    <w:rsid w:val="1EF143CE"/>
    <w:rsid w:val="1EFC6465"/>
    <w:rsid w:val="1F047EE1"/>
    <w:rsid w:val="1F067423"/>
    <w:rsid w:val="1F1DD19D"/>
    <w:rsid w:val="1F30FA44"/>
    <w:rsid w:val="1F591B99"/>
    <w:rsid w:val="1F6C4C44"/>
    <w:rsid w:val="1F7579BF"/>
    <w:rsid w:val="1F81AC54"/>
    <w:rsid w:val="1F8907FD"/>
    <w:rsid w:val="1F8A2294"/>
    <w:rsid w:val="1F9DD3A6"/>
    <w:rsid w:val="1FA09C3E"/>
    <w:rsid w:val="1FB4DEC2"/>
    <w:rsid w:val="1FB86ED7"/>
    <w:rsid w:val="1FBA41F8"/>
    <w:rsid w:val="1FBA7963"/>
    <w:rsid w:val="1FC48F1D"/>
    <w:rsid w:val="1FCC825D"/>
    <w:rsid w:val="1FCCB58B"/>
    <w:rsid w:val="1FD11AC5"/>
    <w:rsid w:val="1FD1C12A"/>
    <w:rsid w:val="1FD93268"/>
    <w:rsid w:val="1FDDA225"/>
    <w:rsid w:val="1FE6A698"/>
    <w:rsid w:val="1FE6E403"/>
    <w:rsid w:val="1FECB22E"/>
    <w:rsid w:val="1FF12BA4"/>
    <w:rsid w:val="1FF8174D"/>
    <w:rsid w:val="1FF9FABD"/>
    <w:rsid w:val="2000C2C1"/>
    <w:rsid w:val="2006292A"/>
    <w:rsid w:val="20064690"/>
    <w:rsid w:val="2007056E"/>
    <w:rsid w:val="201CB02C"/>
    <w:rsid w:val="20238688"/>
    <w:rsid w:val="20396774"/>
    <w:rsid w:val="20399CDA"/>
    <w:rsid w:val="2044ED5B"/>
    <w:rsid w:val="20470B7D"/>
    <w:rsid w:val="205F2ABD"/>
    <w:rsid w:val="205F5942"/>
    <w:rsid w:val="205FB016"/>
    <w:rsid w:val="20662851"/>
    <w:rsid w:val="2076FD47"/>
    <w:rsid w:val="207739F0"/>
    <w:rsid w:val="20930553"/>
    <w:rsid w:val="20B825B2"/>
    <w:rsid w:val="20B94D18"/>
    <w:rsid w:val="20BC5A59"/>
    <w:rsid w:val="20BF03B0"/>
    <w:rsid w:val="20D3F1D5"/>
    <w:rsid w:val="20D778B1"/>
    <w:rsid w:val="20E43892"/>
    <w:rsid w:val="20EAD7C2"/>
    <w:rsid w:val="20FEAC33"/>
    <w:rsid w:val="20FFAAA4"/>
    <w:rsid w:val="210BCC2C"/>
    <w:rsid w:val="210F4E66"/>
    <w:rsid w:val="211108DB"/>
    <w:rsid w:val="211D5480"/>
    <w:rsid w:val="2121BCA8"/>
    <w:rsid w:val="21364361"/>
    <w:rsid w:val="2136DD23"/>
    <w:rsid w:val="213A0116"/>
    <w:rsid w:val="213BE124"/>
    <w:rsid w:val="2143F4AD"/>
    <w:rsid w:val="21443F3E"/>
    <w:rsid w:val="2157F763"/>
    <w:rsid w:val="21794DF4"/>
    <w:rsid w:val="21821B47"/>
    <w:rsid w:val="21829B21"/>
    <w:rsid w:val="2197BE60"/>
    <w:rsid w:val="219DF579"/>
    <w:rsid w:val="21A3D79A"/>
    <w:rsid w:val="21AE5876"/>
    <w:rsid w:val="21B58EB2"/>
    <w:rsid w:val="21CAC6F6"/>
    <w:rsid w:val="21DF4F0E"/>
    <w:rsid w:val="21E2F985"/>
    <w:rsid w:val="21FAF202"/>
    <w:rsid w:val="21FB29A3"/>
    <w:rsid w:val="22003FBC"/>
    <w:rsid w:val="22031729"/>
    <w:rsid w:val="2203228E"/>
    <w:rsid w:val="2205940A"/>
    <w:rsid w:val="22199A70"/>
    <w:rsid w:val="2231A6ED"/>
    <w:rsid w:val="223513EA"/>
    <w:rsid w:val="2237FEAF"/>
    <w:rsid w:val="2238D359"/>
    <w:rsid w:val="2245CB1F"/>
    <w:rsid w:val="224D57AA"/>
    <w:rsid w:val="224EF73D"/>
    <w:rsid w:val="2257CF44"/>
    <w:rsid w:val="22618C78"/>
    <w:rsid w:val="2261CEAA"/>
    <w:rsid w:val="22632F7B"/>
    <w:rsid w:val="22689B06"/>
    <w:rsid w:val="226DFB55"/>
    <w:rsid w:val="2283A090"/>
    <w:rsid w:val="22A041E8"/>
    <w:rsid w:val="22ABFC62"/>
    <w:rsid w:val="22BE8928"/>
    <w:rsid w:val="22C2CEC0"/>
    <w:rsid w:val="22C9FCD5"/>
    <w:rsid w:val="22D73712"/>
    <w:rsid w:val="22DA9B0A"/>
    <w:rsid w:val="22E00F9F"/>
    <w:rsid w:val="22EEBE11"/>
    <w:rsid w:val="22FA1A48"/>
    <w:rsid w:val="2311EA9F"/>
    <w:rsid w:val="2312B6A7"/>
    <w:rsid w:val="231312A8"/>
    <w:rsid w:val="232E2DE5"/>
    <w:rsid w:val="232EAC17"/>
    <w:rsid w:val="2338AAEA"/>
    <w:rsid w:val="234A5CCC"/>
    <w:rsid w:val="234AF051"/>
    <w:rsid w:val="23617F28"/>
    <w:rsid w:val="2373F1B3"/>
    <w:rsid w:val="2375394D"/>
    <w:rsid w:val="238FC002"/>
    <w:rsid w:val="2396FA04"/>
    <w:rsid w:val="23A09976"/>
    <w:rsid w:val="23A611F3"/>
    <w:rsid w:val="23D697F8"/>
    <w:rsid w:val="23E0D332"/>
    <w:rsid w:val="23E19918"/>
    <w:rsid w:val="23E90DF7"/>
    <w:rsid w:val="23F35AC9"/>
    <w:rsid w:val="23F6722E"/>
    <w:rsid w:val="23FBC092"/>
    <w:rsid w:val="23FC338B"/>
    <w:rsid w:val="24046B67"/>
    <w:rsid w:val="240AA22A"/>
    <w:rsid w:val="240FBE90"/>
    <w:rsid w:val="24169DDF"/>
    <w:rsid w:val="241F90E8"/>
    <w:rsid w:val="2427090D"/>
    <w:rsid w:val="244B7311"/>
    <w:rsid w:val="2451E6D1"/>
    <w:rsid w:val="24566D79"/>
    <w:rsid w:val="24627CAC"/>
    <w:rsid w:val="24641BA9"/>
    <w:rsid w:val="246596D0"/>
    <w:rsid w:val="2466B6DB"/>
    <w:rsid w:val="246BD865"/>
    <w:rsid w:val="246F6477"/>
    <w:rsid w:val="249055A4"/>
    <w:rsid w:val="24A41E5D"/>
    <w:rsid w:val="24A4F0D1"/>
    <w:rsid w:val="24C01E15"/>
    <w:rsid w:val="24CE0E90"/>
    <w:rsid w:val="24D08D83"/>
    <w:rsid w:val="24D119F8"/>
    <w:rsid w:val="25004457"/>
    <w:rsid w:val="25040347"/>
    <w:rsid w:val="2504EB21"/>
    <w:rsid w:val="25351C58"/>
    <w:rsid w:val="253AB7EB"/>
    <w:rsid w:val="2566A810"/>
    <w:rsid w:val="256BBA53"/>
    <w:rsid w:val="2571FCAC"/>
    <w:rsid w:val="25789AF1"/>
    <w:rsid w:val="2591F500"/>
    <w:rsid w:val="2593AE52"/>
    <w:rsid w:val="2599EEB2"/>
    <w:rsid w:val="25A7975E"/>
    <w:rsid w:val="25AEE726"/>
    <w:rsid w:val="25B6D0A6"/>
    <w:rsid w:val="25C275A4"/>
    <w:rsid w:val="25C35F30"/>
    <w:rsid w:val="25DFC258"/>
    <w:rsid w:val="25FA9A79"/>
    <w:rsid w:val="25FBB04D"/>
    <w:rsid w:val="25FF1516"/>
    <w:rsid w:val="25FFEC0A"/>
    <w:rsid w:val="2605E7BA"/>
    <w:rsid w:val="2606297D"/>
    <w:rsid w:val="26124029"/>
    <w:rsid w:val="262C4F30"/>
    <w:rsid w:val="264AD8CD"/>
    <w:rsid w:val="26674E96"/>
    <w:rsid w:val="266758D1"/>
    <w:rsid w:val="266E9F80"/>
    <w:rsid w:val="26730230"/>
    <w:rsid w:val="26783A7B"/>
    <w:rsid w:val="2680717E"/>
    <w:rsid w:val="26829113"/>
    <w:rsid w:val="26885CA6"/>
    <w:rsid w:val="26A167F2"/>
    <w:rsid w:val="26A643B9"/>
    <w:rsid w:val="26A9EFD0"/>
    <w:rsid w:val="26C42EFE"/>
    <w:rsid w:val="26CD7C4F"/>
    <w:rsid w:val="26CE74DD"/>
    <w:rsid w:val="26D0ECB9"/>
    <w:rsid w:val="26D4A684"/>
    <w:rsid w:val="26EA4618"/>
    <w:rsid w:val="26F7DADD"/>
    <w:rsid w:val="27061273"/>
    <w:rsid w:val="2711A1D1"/>
    <w:rsid w:val="27259A14"/>
    <w:rsid w:val="27288E9C"/>
    <w:rsid w:val="27336DE1"/>
    <w:rsid w:val="27360428"/>
    <w:rsid w:val="275CF018"/>
    <w:rsid w:val="2788B22E"/>
    <w:rsid w:val="2797E531"/>
    <w:rsid w:val="27A2FAA9"/>
    <w:rsid w:val="27A64AC7"/>
    <w:rsid w:val="27ABAE23"/>
    <w:rsid w:val="27B0046B"/>
    <w:rsid w:val="27B3D9B1"/>
    <w:rsid w:val="27B6A296"/>
    <w:rsid w:val="27B6A605"/>
    <w:rsid w:val="27BCB9AC"/>
    <w:rsid w:val="27C40200"/>
    <w:rsid w:val="27C890AF"/>
    <w:rsid w:val="27D5DB55"/>
    <w:rsid w:val="27DCF901"/>
    <w:rsid w:val="27E552AA"/>
    <w:rsid w:val="27FC307E"/>
    <w:rsid w:val="27FD44E0"/>
    <w:rsid w:val="27FFA406"/>
    <w:rsid w:val="2810EFE5"/>
    <w:rsid w:val="2822A222"/>
    <w:rsid w:val="2829CDE7"/>
    <w:rsid w:val="2835B65A"/>
    <w:rsid w:val="283D5682"/>
    <w:rsid w:val="284A31D3"/>
    <w:rsid w:val="284BB2A3"/>
    <w:rsid w:val="285811D9"/>
    <w:rsid w:val="286195EE"/>
    <w:rsid w:val="286A6B27"/>
    <w:rsid w:val="28862DD2"/>
    <w:rsid w:val="2889E0D7"/>
    <w:rsid w:val="288D1A35"/>
    <w:rsid w:val="288D77A8"/>
    <w:rsid w:val="2892B759"/>
    <w:rsid w:val="2899E19A"/>
    <w:rsid w:val="28B03BB3"/>
    <w:rsid w:val="28C88EB4"/>
    <w:rsid w:val="28D50545"/>
    <w:rsid w:val="28EB266D"/>
    <w:rsid w:val="28FC134A"/>
    <w:rsid w:val="28FF51FA"/>
    <w:rsid w:val="29083EC8"/>
    <w:rsid w:val="29165E6D"/>
    <w:rsid w:val="2917ED59"/>
    <w:rsid w:val="291A01A7"/>
    <w:rsid w:val="2923D755"/>
    <w:rsid w:val="292B3E3C"/>
    <w:rsid w:val="292DCAAC"/>
    <w:rsid w:val="2949DC8E"/>
    <w:rsid w:val="294D3E6C"/>
    <w:rsid w:val="2953D505"/>
    <w:rsid w:val="295FBC87"/>
    <w:rsid w:val="2979A90C"/>
    <w:rsid w:val="297B2621"/>
    <w:rsid w:val="298ABEF1"/>
    <w:rsid w:val="29991EC7"/>
    <w:rsid w:val="299BEF7D"/>
    <w:rsid w:val="299EF993"/>
    <w:rsid w:val="29A38D36"/>
    <w:rsid w:val="29C443BD"/>
    <w:rsid w:val="29CA0ADA"/>
    <w:rsid w:val="29D2C6AD"/>
    <w:rsid w:val="29DBD7B3"/>
    <w:rsid w:val="29DF4BE8"/>
    <w:rsid w:val="29F11D71"/>
    <w:rsid w:val="29F17B46"/>
    <w:rsid w:val="29F6C0D0"/>
    <w:rsid w:val="29F8432E"/>
    <w:rsid w:val="29FF0186"/>
    <w:rsid w:val="29FF3942"/>
    <w:rsid w:val="29FFED5B"/>
    <w:rsid w:val="2A23C51C"/>
    <w:rsid w:val="2A2F33F5"/>
    <w:rsid w:val="2A3D610E"/>
    <w:rsid w:val="2A42A4B1"/>
    <w:rsid w:val="2A470492"/>
    <w:rsid w:val="2A4C0C14"/>
    <w:rsid w:val="2A50B3CE"/>
    <w:rsid w:val="2A5945B0"/>
    <w:rsid w:val="2A5A6509"/>
    <w:rsid w:val="2A650A37"/>
    <w:rsid w:val="2A6872C1"/>
    <w:rsid w:val="2A6A5387"/>
    <w:rsid w:val="2A6BC7C6"/>
    <w:rsid w:val="2A84BE0C"/>
    <w:rsid w:val="2A8F3538"/>
    <w:rsid w:val="2AC07243"/>
    <w:rsid w:val="2AC99B0D"/>
    <w:rsid w:val="2ACB51F7"/>
    <w:rsid w:val="2AD2856F"/>
    <w:rsid w:val="2AD48E43"/>
    <w:rsid w:val="2ADE562E"/>
    <w:rsid w:val="2AF13CE3"/>
    <w:rsid w:val="2AF2530F"/>
    <w:rsid w:val="2AFC7BA7"/>
    <w:rsid w:val="2AFDFDE2"/>
    <w:rsid w:val="2B0FE69F"/>
    <w:rsid w:val="2B11AD0A"/>
    <w:rsid w:val="2B2EAAC3"/>
    <w:rsid w:val="2B34C205"/>
    <w:rsid w:val="2B38864B"/>
    <w:rsid w:val="2B42B77A"/>
    <w:rsid w:val="2B488981"/>
    <w:rsid w:val="2B55FC8C"/>
    <w:rsid w:val="2B57635E"/>
    <w:rsid w:val="2B5BF4FF"/>
    <w:rsid w:val="2B63F324"/>
    <w:rsid w:val="2B6CDA6D"/>
    <w:rsid w:val="2B72475C"/>
    <w:rsid w:val="2B738EBA"/>
    <w:rsid w:val="2B822CAF"/>
    <w:rsid w:val="2B849992"/>
    <w:rsid w:val="2B8E2F67"/>
    <w:rsid w:val="2B97A021"/>
    <w:rsid w:val="2BA8DAF8"/>
    <w:rsid w:val="2BAB5A85"/>
    <w:rsid w:val="2BB34E30"/>
    <w:rsid w:val="2BB42899"/>
    <w:rsid w:val="2BB54ED6"/>
    <w:rsid w:val="2BF4EAC6"/>
    <w:rsid w:val="2C00579C"/>
    <w:rsid w:val="2C03ED45"/>
    <w:rsid w:val="2C06F2E0"/>
    <w:rsid w:val="2C24E200"/>
    <w:rsid w:val="2C27F0A1"/>
    <w:rsid w:val="2C2FF2C5"/>
    <w:rsid w:val="2C33B40C"/>
    <w:rsid w:val="2C3C447F"/>
    <w:rsid w:val="2C3FE2B6"/>
    <w:rsid w:val="2C4FF8E5"/>
    <w:rsid w:val="2C622A64"/>
    <w:rsid w:val="2C68D480"/>
    <w:rsid w:val="2C6C2F8E"/>
    <w:rsid w:val="2C6C6A71"/>
    <w:rsid w:val="2C71E370"/>
    <w:rsid w:val="2C7AC928"/>
    <w:rsid w:val="2C8E8FE2"/>
    <w:rsid w:val="2CB154D8"/>
    <w:rsid w:val="2CB23D87"/>
    <w:rsid w:val="2CBB1572"/>
    <w:rsid w:val="2CC6009C"/>
    <w:rsid w:val="2CD10C88"/>
    <w:rsid w:val="2CD1EF20"/>
    <w:rsid w:val="2CEF7098"/>
    <w:rsid w:val="2CF6817A"/>
    <w:rsid w:val="2D0A676F"/>
    <w:rsid w:val="2D1906B0"/>
    <w:rsid w:val="2D2DA2DA"/>
    <w:rsid w:val="2D416008"/>
    <w:rsid w:val="2D553FB2"/>
    <w:rsid w:val="2D6D6980"/>
    <w:rsid w:val="2D819BAA"/>
    <w:rsid w:val="2D844AF3"/>
    <w:rsid w:val="2D8C1D4F"/>
    <w:rsid w:val="2D9371DC"/>
    <w:rsid w:val="2D9B83C0"/>
    <w:rsid w:val="2DA545AC"/>
    <w:rsid w:val="2DA98E35"/>
    <w:rsid w:val="2DADDB78"/>
    <w:rsid w:val="2DE19EDD"/>
    <w:rsid w:val="2DF25B2B"/>
    <w:rsid w:val="2DF69A96"/>
    <w:rsid w:val="2E00008B"/>
    <w:rsid w:val="2E013BCF"/>
    <w:rsid w:val="2E061D92"/>
    <w:rsid w:val="2E0C7916"/>
    <w:rsid w:val="2E0DEBD1"/>
    <w:rsid w:val="2E15F6EF"/>
    <w:rsid w:val="2E18270F"/>
    <w:rsid w:val="2E39D82E"/>
    <w:rsid w:val="2E3AF8B0"/>
    <w:rsid w:val="2E70623A"/>
    <w:rsid w:val="2E87A047"/>
    <w:rsid w:val="2E87F366"/>
    <w:rsid w:val="2E8DDCC3"/>
    <w:rsid w:val="2E9021C9"/>
    <w:rsid w:val="2E908F81"/>
    <w:rsid w:val="2EA2DB7C"/>
    <w:rsid w:val="2EB2BD0B"/>
    <w:rsid w:val="2EB35E25"/>
    <w:rsid w:val="2EC0DB22"/>
    <w:rsid w:val="2EC4D8AD"/>
    <w:rsid w:val="2ECE5474"/>
    <w:rsid w:val="2EE27843"/>
    <w:rsid w:val="2EEFFD48"/>
    <w:rsid w:val="2EF42B36"/>
    <w:rsid w:val="2EFB6790"/>
    <w:rsid w:val="2F1145FE"/>
    <w:rsid w:val="2F3CE396"/>
    <w:rsid w:val="2F407BBB"/>
    <w:rsid w:val="2F40C30F"/>
    <w:rsid w:val="2F4CE33E"/>
    <w:rsid w:val="2F50F04B"/>
    <w:rsid w:val="2F528A50"/>
    <w:rsid w:val="2F5D9C27"/>
    <w:rsid w:val="2F7BC05D"/>
    <w:rsid w:val="2F7CF4D1"/>
    <w:rsid w:val="2F99418D"/>
    <w:rsid w:val="2F994D0F"/>
    <w:rsid w:val="2FA60B8E"/>
    <w:rsid w:val="2FA6190A"/>
    <w:rsid w:val="2FB1A716"/>
    <w:rsid w:val="2FB74F1D"/>
    <w:rsid w:val="2FD626CE"/>
    <w:rsid w:val="2FDEF2CE"/>
    <w:rsid w:val="2FE34121"/>
    <w:rsid w:val="300CBBEC"/>
    <w:rsid w:val="300FC833"/>
    <w:rsid w:val="3017C943"/>
    <w:rsid w:val="30194437"/>
    <w:rsid w:val="3034556B"/>
    <w:rsid w:val="30346FA0"/>
    <w:rsid w:val="3034B9EE"/>
    <w:rsid w:val="30394C5E"/>
    <w:rsid w:val="303FE3BD"/>
    <w:rsid w:val="305BE203"/>
    <w:rsid w:val="305D2F47"/>
    <w:rsid w:val="3075543D"/>
    <w:rsid w:val="307BD2C5"/>
    <w:rsid w:val="307D32F1"/>
    <w:rsid w:val="30870DC3"/>
    <w:rsid w:val="30883387"/>
    <w:rsid w:val="30972B21"/>
    <w:rsid w:val="30C3BE11"/>
    <w:rsid w:val="30CEA6D5"/>
    <w:rsid w:val="30D25E2A"/>
    <w:rsid w:val="30D42072"/>
    <w:rsid w:val="30DEF75E"/>
    <w:rsid w:val="30E77AA6"/>
    <w:rsid w:val="30E9860A"/>
    <w:rsid w:val="30EDFCD2"/>
    <w:rsid w:val="310EBCD9"/>
    <w:rsid w:val="31122D21"/>
    <w:rsid w:val="311F19EC"/>
    <w:rsid w:val="312D8C69"/>
    <w:rsid w:val="31337B06"/>
    <w:rsid w:val="313511EE"/>
    <w:rsid w:val="3141340C"/>
    <w:rsid w:val="31465766"/>
    <w:rsid w:val="3146ECB4"/>
    <w:rsid w:val="3163C66F"/>
    <w:rsid w:val="31663448"/>
    <w:rsid w:val="319DD1E9"/>
    <w:rsid w:val="31A572E2"/>
    <w:rsid w:val="31A6B1C6"/>
    <w:rsid w:val="31AB8DB9"/>
    <w:rsid w:val="31B22E38"/>
    <w:rsid w:val="31BD3166"/>
    <w:rsid w:val="31C4988E"/>
    <w:rsid w:val="31D65327"/>
    <w:rsid w:val="31E7376A"/>
    <w:rsid w:val="31F578E1"/>
    <w:rsid w:val="32276079"/>
    <w:rsid w:val="322B5B9A"/>
    <w:rsid w:val="324C3744"/>
    <w:rsid w:val="32515871"/>
    <w:rsid w:val="3254D663"/>
    <w:rsid w:val="32571DF9"/>
    <w:rsid w:val="3267F453"/>
    <w:rsid w:val="326E3720"/>
    <w:rsid w:val="32780DDC"/>
    <w:rsid w:val="32794557"/>
    <w:rsid w:val="327A9E7E"/>
    <w:rsid w:val="32858B57"/>
    <w:rsid w:val="328DFC83"/>
    <w:rsid w:val="32923FD7"/>
    <w:rsid w:val="329ECC97"/>
    <w:rsid w:val="32B87328"/>
    <w:rsid w:val="32C0CD0C"/>
    <w:rsid w:val="32D76166"/>
    <w:rsid w:val="32DC51EE"/>
    <w:rsid w:val="32DC9A78"/>
    <w:rsid w:val="32F375B5"/>
    <w:rsid w:val="32F779FF"/>
    <w:rsid w:val="32FDAE21"/>
    <w:rsid w:val="32FE40B4"/>
    <w:rsid w:val="3307B70A"/>
    <w:rsid w:val="330D4951"/>
    <w:rsid w:val="33345F66"/>
    <w:rsid w:val="33356867"/>
    <w:rsid w:val="3337A7B0"/>
    <w:rsid w:val="33639ED1"/>
    <w:rsid w:val="336B1F4E"/>
    <w:rsid w:val="336D4851"/>
    <w:rsid w:val="33702758"/>
    <w:rsid w:val="3373B79B"/>
    <w:rsid w:val="3379A8F3"/>
    <w:rsid w:val="3385160B"/>
    <w:rsid w:val="338F8F05"/>
    <w:rsid w:val="3394D009"/>
    <w:rsid w:val="33956B28"/>
    <w:rsid w:val="33A86792"/>
    <w:rsid w:val="33B37387"/>
    <w:rsid w:val="33B3ECDD"/>
    <w:rsid w:val="33BFF277"/>
    <w:rsid w:val="33C04B4A"/>
    <w:rsid w:val="33D129D9"/>
    <w:rsid w:val="33D56E38"/>
    <w:rsid w:val="33D6116E"/>
    <w:rsid w:val="33D9E4DE"/>
    <w:rsid w:val="33E1153C"/>
    <w:rsid w:val="33E9B0A3"/>
    <w:rsid w:val="33F83B98"/>
    <w:rsid w:val="3401474F"/>
    <w:rsid w:val="3408A81D"/>
    <w:rsid w:val="340919FD"/>
    <w:rsid w:val="3421DC4D"/>
    <w:rsid w:val="342747CC"/>
    <w:rsid w:val="34582E18"/>
    <w:rsid w:val="34722455"/>
    <w:rsid w:val="348AE9EE"/>
    <w:rsid w:val="348CDDA8"/>
    <w:rsid w:val="34A2C463"/>
    <w:rsid w:val="34A5C211"/>
    <w:rsid w:val="34B1C83C"/>
    <w:rsid w:val="34BA2066"/>
    <w:rsid w:val="34BEE240"/>
    <w:rsid w:val="34C3964A"/>
    <w:rsid w:val="34D6F89E"/>
    <w:rsid w:val="34DA14FC"/>
    <w:rsid w:val="34E77E1D"/>
    <w:rsid w:val="34E9C672"/>
    <w:rsid w:val="34EBFE8B"/>
    <w:rsid w:val="34FA338B"/>
    <w:rsid w:val="35117301"/>
    <w:rsid w:val="351311CC"/>
    <w:rsid w:val="3523E0EB"/>
    <w:rsid w:val="35358BE2"/>
    <w:rsid w:val="3551F0E9"/>
    <w:rsid w:val="355B400C"/>
    <w:rsid w:val="35620677"/>
    <w:rsid w:val="35635070"/>
    <w:rsid w:val="35643D65"/>
    <w:rsid w:val="356529ED"/>
    <w:rsid w:val="35663831"/>
    <w:rsid w:val="35685E74"/>
    <w:rsid w:val="3576CC80"/>
    <w:rsid w:val="357B162C"/>
    <w:rsid w:val="357B4CD2"/>
    <w:rsid w:val="357C9E5A"/>
    <w:rsid w:val="357EDE0D"/>
    <w:rsid w:val="358D657C"/>
    <w:rsid w:val="3596052A"/>
    <w:rsid w:val="35979E9B"/>
    <w:rsid w:val="35A02E9B"/>
    <w:rsid w:val="35A2A005"/>
    <w:rsid w:val="35A9AB52"/>
    <w:rsid w:val="35ADA982"/>
    <w:rsid w:val="35B65D1F"/>
    <w:rsid w:val="35C16DF5"/>
    <w:rsid w:val="35C59D45"/>
    <w:rsid w:val="35C8A55E"/>
    <w:rsid w:val="35E0DFAF"/>
    <w:rsid w:val="360EFF28"/>
    <w:rsid w:val="36162854"/>
    <w:rsid w:val="361A2173"/>
    <w:rsid w:val="361D6A94"/>
    <w:rsid w:val="3622CDEE"/>
    <w:rsid w:val="36295105"/>
    <w:rsid w:val="3633A422"/>
    <w:rsid w:val="363AFAD0"/>
    <w:rsid w:val="365B0072"/>
    <w:rsid w:val="367F2F36"/>
    <w:rsid w:val="36822B22"/>
    <w:rsid w:val="36881660"/>
    <w:rsid w:val="36950088"/>
    <w:rsid w:val="3699DAB1"/>
    <w:rsid w:val="369E6594"/>
    <w:rsid w:val="369E67AB"/>
    <w:rsid w:val="369EB7F0"/>
    <w:rsid w:val="36BF47E9"/>
    <w:rsid w:val="36C903E1"/>
    <w:rsid w:val="36D89231"/>
    <w:rsid w:val="36DD1072"/>
    <w:rsid w:val="3700FA4E"/>
    <w:rsid w:val="3708F807"/>
    <w:rsid w:val="370DC5FE"/>
    <w:rsid w:val="3718BF25"/>
    <w:rsid w:val="371C26E6"/>
    <w:rsid w:val="3728FE2A"/>
    <w:rsid w:val="372935DD"/>
    <w:rsid w:val="373548A2"/>
    <w:rsid w:val="3742595A"/>
    <w:rsid w:val="37479A36"/>
    <w:rsid w:val="3756CC63"/>
    <w:rsid w:val="37865629"/>
    <w:rsid w:val="3788F2B7"/>
    <w:rsid w:val="3791205D"/>
    <w:rsid w:val="379A116A"/>
    <w:rsid w:val="379F95A8"/>
    <w:rsid w:val="37B1BDAE"/>
    <w:rsid w:val="37BF2185"/>
    <w:rsid w:val="37BF2AA1"/>
    <w:rsid w:val="37C2EE41"/>
    <w:rsid w:val="37D59CA5"/>
    <w:rsid w:val="37DE7BD9"/>
    <w:rsid w:val="3804C579"/>
    <w:rsid w:val="38194CFC"/>
    <w:rsid w:val="381AFF97"/>
    <w:rsid w:val="38230E08"/>
    <w:rsid w:val="3842DE69"/>
    <w:rsid w:val="3844B6C2"/>
    <w:rsid w:val="3846AA6E"/>
    <w:rsid w:val="384FC516"/>
    <w:rsid w:val="385BA999"/>
    <w:rsid w:val="386E476B"/>
    <w:rsid w:val="387B5A0D"/>
    <w:rsid w:val="38875E00"/>
    <w:rsid w:val="3890DE55"/>
    <w:rsid w:val="38986081"/>
    <w:rsid w:val="389C27B1"/>
    <w:rsid w:val="38A43F22"/>
    <w:rsid w:val="38A6AB41"/>
    <w:rsid w:val="38B67C3B"/>
    <w:rsid w:val="38BBF88D"/>
    <w:rsid w:val="38BCD6C5"/>
    <w:rsid w:val="38CDCE96"/>
    <w:rsid w:val="38D953E2"/>
    <w:rsid w:val="38E7CD35"/>
    <w:rsid w:val="38F04F6C"/>
    <w:rsid w:val="38F90EB7"/>
    <w:rsid w:val="38FD3E07"/>
    <w:rsid w:val="390BCE1A"/>
    <w:rsid w:val="390DD1CC"/>
    <w:rsid w:val="390E6EB7"/>
    <w:rsid w:val="391186C9"/>
    <w:rsid w:val="39229891"/>
    <w:rsid w:val="392360AF"/>
    <w:rsid w:val="39288EB6"/>
    <w:rsid w:val="39424FA7"/>
    <w:rsid w:val="3946642E"/>
    <w:rsid w:val="394EC7B1"/>
    <w:rsid w:val="39600058"/>
    <w:rsid w:val="396C1314"/>
    <w:rsid w:val="39758537"/>
    <w:rsid w:val="397EFFC8"/>
    <w:rsid w:val="397FECB2"/>
    <w:rsid w:val="39820916"/>
    <w:rsid w:val="39A54BD1"/>
    <w:rsid w:val="39B44505"/>
    <w:rsid w:val="39BDCB08"/>
    <w:rsid w:val="39C18C5C"/>
    <w:rsid w:val="39C49092"/>
    <w:rsid w:val="39E1C347"/>
    <w:rsid w:val="39F5D361"/>
    <w:rsid w:val="39FBD5C5"/>
    <w:rsid w:val="3A308429"/>
    <w:rsid w:val="3A318BA0"/>
    <w:rsid w:val="3A3430E2"/>
    <w:rsid w:val="3A36DDDD"/>
    <w:rsid w:val="3A383CE4"/>
    <w:rsid w:val="3A3B0D3C"/>
    <w:rsid w:val="3A3BDD68"/>
    <w:rsid w:val="3A423DDA"/>
    <w:rsid w:val="3A46FE28"/>
    <w:rsid w:val="3A4C9DC0"/>
    <w:rsid w:val="3A4F3A92"/>
    <w:rsid w:val="3A504707"/>
    <w:rsid w:val="3A76CC33"/>
    <w:rsid w:val="3A7D1948"/>
    <w:rsid w:val="3AA6C606"/>
    <w:rsid w:val="3AB78648"/>
    <w:rsid w:val="3AC57BBA"/>
    <w:rsid w:val="3AC9B54E"/>
    <w:rsid w:val="3ACC3BFF"/>
    <w:rsid w:val="3AD36279"/>
    <w:rsid w:val="3AD75B43"/>
    <w:rsid w:val="3AD79A48"/>
    <w:rsid w:val="3AF6CB63"/>
    <w:rsid w:val="3AF7F0A0"/>
    <w:rsid w:val="3AFB9B90"/>
    <w:rsid w:val="3AFF32D9"/>
    <w:rsid w:val="3B20D964"/>
    <w:rsid w:val="3B2751EF"/>
    <w:rsid w:val="3B318FAA"/>
    <w:rsid w:val="3B3B74C2"/>
    <w:rsid w:val="3B3BC6F5"/>
    <w:rsid w:val="3B3C6DD5"/>
    <w:rsid w:val="3B43E736"/>
    <w:rsid w:val="3B4A58CF"/>
    <w:rsid w:val="3B4E39FB"/>
    <w:rsid w:val="3B558F39"/>
    <w:rsid w:val="3B606120"/>
    <w:rsid w:val="3B609749"/>
    <w:rsid w:val="3B612D65"/>
    <w:rsid w:val="3B738001"/>
    <w:rsid w:val="3B77DA68"/>
    <w:rsid w:val="3B818F44"/>
    <w:rsid w:val="3BA8C8D5"/>
    <w:rsid w:val="3BB26245"/>
    <w:rsid w:val="3BBCCABB"/>
    <w:rsid w:val="3BC85656"/>
    <w:rsid w:val="3BD2AE3E"/>
    <w:rsid w:val="3BD66FAC"/>
    <w:rsid w:val="3BE53913"/>
    <w:rsid w:val="3BE7EF3B"/>
    <w:rsid w:val="3BECC568"/>
    <w:rsid w:val="3BF0B4C9"/>
    <w:rsid w:val="3BF23854"/>
    <w:rsid w:val="3BFFC4C9"/>
    <w:rsid w:val="3C03B613"/>
    <w:rsid w:val="3C0AD2E5"/>
    <w:rsid w:val="3C1C7E11"/>
    <w:rsid w:val="3C2720ED"/>
    <w:rsid w:val="3C77C495"/>
    <w:rsid w:val="3C7A53F4"/>
    <w:rsid w:val="3C837CBE"/>
    <w:rsid w:val="3C874E1A"/>
    <w:rsid w:val="3C9726AE"/>
    <w:rsid w:val="3C97A11A"/>
    <w:rsid w:val="3C9AB7CF"/>
    <w:rsid w:val="3CAC6E6B"/>
    <w:rsid w:val="3CB5883C"/>
    <w:rsid w:val="3CBAB8F6"/>
    <w:rsid w:val="3CC744BD"/>
    <w:rsid w:val="3CCE3A8B"/>
    <w:rsid w:val="3CCFCEB7"/>
    <w:rsid w:val="3CE2763A"/>
    <w:rsid w:val="3CEA1004"/>
    <w:rsid w:val="3CF37C98"/>
    <w:rsid w:val="3D018059"/>
    <w:rsid w:val="3D01BA72"/>
    <w:rsid w:val="3D079D34"/>
    <w:rsid w:val="3D120C8A"/>
    <w:rsid w:val="3D15864B"/>
    <w:rsid w:val="3D16EC46"/>
    <w:rsid w:val="3D217B92"/>
    <w:rsid w:val="3D220359"/>
    <w:rsid w:val="3D283FFD"/>
    <w:rsid w:val="3D3045C9"/>
    <w:rsid w:val="3D3499BA"/>
    <w:rsid w:val="3D4AFC6F"/>
    <w:rsid w:val="3D63CB57"/>
    <w:rsid w:val="3D6FDDA6"/>
    <w:rsid w:val="3D781FC6"/>
    <w:rsid w:val="3D9C5E51"/>
    <w:rsid w:val="3DB07C84"/>
    <w:rsid w:val="3DB944DD"/>
    <w:rsid w:val="3DC31F61"/>
    <w:rsid w:val="3DC50F06"/>
    <w:rsid w:val="3DC792FE"/>
    <w:rsid w:val="3DCA7202"/>
    <w:rsid w:val="3DCD6EF5"/>
    <w:rsid w:val="3DD11854"/>
    <w:rsid w:val="3DDC28C2"/>
    <w:rsid w:val="3DDE1B7C"/>
    <w:rsid w:val="3DE85C8A"/>
    <w:rsid w:val="3DEA42EC"/>
    <w:rsid w:val="3DF612B1"/>
    <w:rsid w:val="3E00A7CE"/>
    <w:rsid w:val="3E326724"/>
    <w:rsid w:val="3E68E73D"/>
    <w:rsid w:val="3E6B2F86"/>
    <w:rsid w:val="3E7813F4"/>
    <w:rsid w:val="3E79B874"/>
    <w:rsid w:val="3E80F2F3"/>
    <w:rsid w:val="3E9C47AD"/>
    <w:rsid w:val="3EAA59C7"/>
    <w:rsid w:val="3EC17CF4"/>
    <w:rsid w:val="3EC7D277"/>
    <w:rsid w:val="3ED95FA0"/>
    <w:rsid w:val="3EE7640F"/>
    <w:rsid w:val="3EF29978"/>
    <w:rsid w:val="3EF6262E"/>
    <w:rsid w:val="3F00AC83"/>
    <w:rsid w:val="3F02AAA9"/>
    <w:rsid w:val="3F19A3B8"/>
    <w:rsid w:val="3F24473C"/>
    <w:rsid w:val="3F2ED37C"/>
    <w:rsid w:val="3F3E117A"/>
    <w:rsid w:val="3F4BC9BB"/>
    <w:rsid w:val="3F4C3C4B"/>
    <w:rsid w:val="3F4F6C61"/>
    <w:rsid w:val="3F699A26"/>
    <w:rsid w:val="3F72647E"/>
    <w:rsid w:val="3F82B5EA"/>
    <w:rsid w:val="3F99F215"/>
    <w:rsid w:val="3FA379AC"/>
    <w:rsid w:val="3FA761EF"/>
    <w:rsid w:val="3FAF6557"/>
    <w:rsid w:val="3FB5D48F"/>
    <w:rsid w:val="3FB811BD"/>
    <w:rsid w:val="3FC312E7"/>
    <w:rsid w:val="3FD0B0C2"/>
    <w:rsid w:val="3FD9E180"/>
    <w:rsid w:val="3FE9D9F7"/>
    <w:rsid w:val="3FF0DC58"/>
    <w:rsid w:val="3FF6C0E4"/>
    <w:rsid w:val="3FF7764F"/>
    <w:rsid w:val="3FFC1457"/>
    <w:rsid w:val="3FFDCB58"/>
    <w:rsid w:val="400953CB"/>
    <w:rsid w:val="40103B97"/>
    <w:rsid w:val="40263525"/>
    <w:rsid w:val="40324BD6"/>
    <w:rsid w:val="4036756C"/>
    <w:rsid w:val="4046F124"/>
    <w:rsid w:val="4049BB61"/>
    <w:rsid w:val="404AFCCA"/>
    <w:rsid w:val="407C1110"/>
    <w:rsid w:val="40926FE5"/>
    <w:rsid w:val="40967785"/>
    <w:rsid w:val="40992A28"/>
    <w:rsid w:val="40A9E0CF"/>
    <w:rsid w:val="40AE8AC4"/>
    <w:rsid w:val="40BA74F2"/>
    <w:rsid w:val="40C5D1D6"/>
    <w:rsid w:val="40CE0762"/>
    <w:rsid w:val="40D2D51B"/>
    <w:rsid w:val="40E9B590"/>
    <w:rsid w:val="40EC1E04"/>
    <w:rsid w:val="40F27BC3"/>
    <w:rsid w:val="40F7D0BA"/>
    <w:rsid w:val="40FF6AFD"/>
    <w:rsid w:val="4116D048"/>
    <w:rsid w:val="41199E34"/>
    <w:rsid w:val="411CBBF6"/>
    <w:rsid w:val="413FDA09"/>
    <w:rsid w:val="414DC517"/>
    <w:rsid w:val="4153AD63"/>
    <w:rsid w:val="4154A6DA"/>
    <w:rsid w:val="4166BC1C"/>
    <w:rsid w:val="4166F726"/>
    <w:rsid w:val="41691BAB"/>
    <w:rsid w:val="416E2888"/>
    <w:rsid w:val="4177F3B8"/>
    <w:rsid w:val="418BFAFA"/>
    <w:rsid w:val="418F166E"/>
    <w:rsid w:val="4190D18F"/>
    <w:rsid w:val="4191DA07"/>
    <w:rsid w:val="41A1A09F"/>
    <w:rsid w:val="41B5D311"/>
    <w:rsid w:val="41BCDC71"/>
    <w:rsid w:val="41C6B738"/>
    <w:rsid w:val="41C81CC8"/>
    <w:rsid w:val="41DAD3FF"/>
    <w:rsid w:val="41E56E3A"/>
    <w:rsid w:val="41F5678D"/>
    <w:rsid w:val="42175549"/>
    <w:rsid w:val="42188853"/>
    <w:rsid w:val="422E4046"/>
    <w:rsid w:val="422EECBA"/>
    <w:rsid w:val="422F1F0C"/>
    <w:rsid w:val="42306BBC"/>
    <w:rsid w:val="423EF8AB"/>
    <w:rsid w:val="4241EFC2"/>
    <w:rsid w:val="425363CC"/>
    <w:rsid w:val="425C63C6"/>
    <w:rsid w:val="42645A81"/>
    <w:rsid w:val="426FF0E2"/>
    <w:rsid w:val="4270C4EA"/>
    <w:rsid w:val="4277B3AF"/>
    <w:rsid w:val="42783561"/>
    <w:rsid w:val="427B1D54"/>
    <w:rsid w:val="42849BBE"/>
    <w:rsid w:val="428DC782"/>
    <w:rsid w:val="428E209F"/>
    <w:rsid w:val="428FAAB6"/>
    <w:rsid w:val="4292D6A8"/>
    <w:rsid w:val="42935EF3"/>
    <w:rsid w:val="4293A11B"/>
    <w:rsid w:val="429AA675"/>
    <w:rsid w:val="42BBCDAD"/>
    <w:rsid w:val="42C733AB"/>
    <w:rsid w:val="42D4F4FB"/>
    <w:rsid w:val="42E0457F"/>
    <w:rsid w:val="42F79C21"/>
    <w:rsid w:val="43016595"/>
    <w:rsid w:val="4308DADC"/>
    <w:rsid w:val="430B0510"/>
    <w:rsid w:val="43140991"/>
    <w:rsid w:val="43194C42"/>
    <w:rsid w:val="434416E7"/>
    <w:rsid w:val="434DB938"/>
    <w:rsid w:val="434E8AFC"/>
    <w:rsid w:val="435BFFA3"/>
    <w:rsid w:val="43668D6D"/>
    <w:rsid w:val="436D1308"/>
    <w:rsid w:val="437B7AEF"/>
    <w:rsid w:val="437FD741"/>
    <w:rsid w:val="43829D8C"/>
    <w:rsid w:val="438D8CF4"/>
    <w:rsid w:val="43B458B4"/>
    <w:rsid w:val="43BB1FA5"/>
    <w:rsid w:val="43BEBB79"/>
    <w:rsid w:val="43C99751"/>
    <w:rsid w:val="43D0D1CA"/>
    <w:rsid w:val="43D30CDB"/>
    <w:rsid w:val="43DF2DEB"/>
    <w:rsid w:val="43F46649"/>
    <w:rsid w:val="43F4DCB1"/>
    <w:rsid w:val="43FB733F"/>
    <w:rsid w:val="43FD8549"/>
    <w:rsid w:val="44155CB5"/>
    <w:rsid w:val="441DA0B7"/>
    <w:rsid w:val="44313D15"/>
    <w:rsid w:val="4431C8F2"/>
    <w:rsid w:val="443B2422"/>
    <w:rsid w:val="445256DB"/>
    <w:rsid w:val="4457809A"/>
    <w:rsid w:val="445DC924"/>
    <w:rsid w:val="445E688E"/>
    <w:rsid w:val="446717F0"/>
    <w:rsid w:val="448CDF2E"/>
    <w:rsid w:val="4498891C"/>
    <w:rsid w:val="449DADA9"/>
    <w:rsid w:val="44A5C9B4"/>
    <w:rsid w:val="44BC484E"/>
    <w:rsid w:val="44C467F4"/>
    <w:rsid w:val="44DD10F8"/>
    <w:rsid w:val="44DEA538"/>
    <w:rsid w:val="44E45184"/>
    <w:rsid w:val="44E63CBB"/>
    <w:rsid w:val="44E87C67"/>
    <w:rsid w:val="44EDCD93"/>
    <w:rsid w:val="44F0DA9C"/>
    <w:rsid w:val="450E20B0"/>
    <w:rsid w:val="4510F522"/>
    <w:rsid w:val="451A1072"/>
    <w:rsid w:val="4522D800"/>
    <w:rsid w:val="452EB061"/>
    <w:rsid w:val="452F422B"/>
    <w:rsid w:val="453ACEAE"/>
    <w:rsid w:val="4540C8C8"/>
    <w:rsid w:val="454A3DFB"/>
    <w:rsid w:val="45520166"/>
    <w:rsid w:val="45527E1A"/>
    <w:rsid w:val="4556DDA2"/>
    <w:rsid w:val="45642538"/>
    <w:rsid w:val="4575D7AD"/>
    <w:rsid w:val="457E3C00"/>
    <w:rsid w:val="4584546C"/>
    <w:rsid w:val="45854ECF"/>
    <w:rsid w:val="458F6097"/>
    <w:rsid w:val="45B06FEE"/>
    <w:rsid w:val="45B966A3"/>
    <w:rsid w:val="45C0F355"/>
    <w:rsid w:val="45C1F728"/>
    <w:rsid w:val="45D0EB6F"/>
    <w:rsid w:val="45E2709E"/>
    <w:rsid w:val="45ED0F57"/>
    <w:rsid w:val="45ED2013"/>
    <w:rsid w:val="4600E9F3"/>
    <w:rsid w:val="46059494"/>
    <w:rsid w:val="4621E52E"/>
    <w:rsid w:val="462348A5"/>
    <w:rsid w:val="46397E0A"/>
    <w:rsid w:val="46416B90"/>
    <w:rsid w:val="46419A15"/>
    <w:rsid w:val="464A53E2"/>
    <w:rsid w:val="467B0663"/>
    <w:rsid w:val="468593A6"/>
    <w:rsid w:val="4690B80A"/>
    <w:rsid w:val="4693A065"/>
    <w:rsid w:val="469D1B07"/>
    <w:rsid w:val="46AF309C"/>
    <w:rsid w:val="46B5E0D3"/>
    <w:rsid w:val="46C4112B"/>
    <w:rsid w:val="46CFC6A3"/>
    <w:rsid w:val="46E35F73"/>
    <w:rsid w:val="46E96A1A"/>
    <w:rsid w:val="46F15D78"/>
    <w:rsid w:val="46F9348A"/>
    <w:rsid w:val="46FAE77D"/>
    <w:rsid w:val="46FF4E33"/>
    <w:rsid w:val="46FF9692"/>
    <w:rsid w:val="470C0116"/>
    <w:rsid w:val="4712B222"/>
    <w:rsid w:val="4716BFEC"/>
    <w:rsid w:val="471BE4DA"/>
    <w:rsid w:val="472C5F14"/>
    <w:rsid w:val="474B7CD3"/>
    <w:rsid w:val="4770938E"/>
    <w:rsid w:val="4773648A"/>
    <w:rsid w:val="47758F9A"/>
    <w:rsid w:val="477907E4"/>
    <w:rsid w:val="477FE8D3"/>
    <w:rsid w:val="47850D7B"/>
    <w:rsid w:val="4786BDB8"/>
    <w:rsid w:val="47885C03"/>
    <w:rsid w:val="47934695"/>
    <w:rsid w:val="47A6706D"/>
    <w:rsid w:val="47AC1050"/>
    <w:rsid w:val="47C87E97"/>
    <w:rsid w:val="47D54E6B"/>
    <w:rsid w:val="47D708D8"/>
    <w:rsid w:val="47D8C45E"/>
    <w:rsid w:val="47E81EC4"/>
    <w:rsid w:val="47EE76C8"/>
    <w:rsid w:val="47F4A276"/>
    <w:rsid w:val="47FA6870"/>
    <w:rsid w:val="481FF3EB"/>
    <w:rsid w:val="48438019"/>
    <w:rsid w:val="48720EF8"/>
    <w:rsid w:val="487A6CF2"/>
    <w:rsid w:val="4885D794"/>
    <w:rsid w:val="4889FBD1"/>
    <w:rsid w:val="48A38A49"/>
    <w:rsid w:val="48B89C2D"/>
    <w:rsid w:val="48D3896D"/>
    <w:rsid w:val="48D718CC"/>
    <w:rsid w:val="48DC71C6"/>
    <w:rsid w:val="48F6411A"/>
    <w:rsid w:val="4921508A"/>
    <w:rsid w:val="4924B019"/>
    <w:rsid w:val="4928814A"/>
    <w:rsid w:val="492EDB6F"/>
    <w:rsid w:val="4937AAD8"/>
    <w:rsid w:val="4937E490"/>
    <w:rsid w:val="4939711F"/>
    <w:rsid w:val="493FD72F"/>
    <w:rsid w:val="4940EDBC"/>
    <w:rsid w:val="4947A5B9"/>
    <w:rsid w:val="49561B98"/>
    <w:rsid w:val="49586358"/>
    <w:rsid w:val="49628EFC"/>
    <w:rsid w:val="4963F8A6"/>
    <w:rsid w:val="4965524F"/>
    <w:rsid w:val="49694591"/>
    <w:rsid w:val="497800B9"/>
    <w:rsid w:val="49AA298D"/>
    <w:rsid w:val="49B2165B"/>
    <w:rsid w:val="49B7FC5B"/>
    <w:rsid w:val="49BE25D9"/>
    <w:rsid w:val="49C34D5E"/>
    <w:rsid w:val="49CF6205"/>
    <w:rsid w:val="49D054D1"/>
    <w:rsid w:val="49DF0090"/>
    <w:rsid w:val="49E3CFA3"/>
    <w:rsid w:val="49EA3C81"/>
    <w:rsid w:val="49F3C317"/>
    <w:rsid w:val="4A0616F7"/>
    <w:rsid w:val="4A1DAF1E"/>
    <w:rsid w:val="4A2405CA"/>
    <w:rsid w:val="4A2BC9B1"/>
    <w:rsid w:val="4A309CD5"/>
    <w:rsid w:val="4A37965B"/>
    <w:rsid w:val="4A39B5F2"/>
    <w:rsid w:val="4A477F80"/>
    <w:rsid w:val="4A5F77AF"/>
    <w:rsid w:val="4A6F2B94"/>
    <w:rsid w:val="4A93678E"/>
    <w:rsid w:val="4A9EA711"/>
    <w:rsid w:val="4AAC6A0E"/>
    <w:rsid w:val="4AAD6136"/>
    <w:rsid w:val="4AAE898E"/>
    <w:rsid w:val="4AB54149"/>
    <w:rsid w:val="4AB59329"/>
    <w:rsid w:val="4AB873D9"/>
    <w:rsid w:val="4ACFA7B4"/>
    <w:rsid w:val="4AD29F12"/>
    <w:rsid w:val="4ADDB7E2"/>
    <w:rsid w:val="4AE8328D"/>
    <w:rsid w:val="4AF4CFED"/>
    <w:rsid w:val="4AFAC464"/>
    <w:rsid w:val="4B0960B7"/>
    <w:rsid w:val="4B13736B"/>
    <w:rsid w:val="4B150B38"/>
    <w:rsid w:val="4B1B02EB"/>
    <w:rsid w:val="4B224A00"/>
    <w:rsid w:val="4B279C3D"/>
    <w:rsid w:val="4B2A04B5"/>
    <w:rsid w:val="4B368AB7"/>
    <w:rsid w:val="4B3EE69D"/>
    <w:rsid w:val="4B45633F"/>
    <w:rsid w:val="4B4DE6BC"/>
    <w:rsid w:val="4B56412F"/>
    <w:rsid w:val="4B577100"/>
    <w:rsid w:val="4B611C67"/>
    <w:rsid w:val="4B776142"/>
    <w:rsid w:val="4B859D78"/>
    <w:rsid w:val="4BA76E4B"/>
    <w:rsid w:val="4BAB67FC"/>
    <w:rsid w:val="4BACFEDF"/>
    <w:rsid w:val="4BB04B05"/>
    <w:rsid w:val="4BB97F7F"/>
    <w:rsid w:val="4BC117D3"/>
    <w:rsid w:val="4BC29221"/>
    <w:rsid w:val="4BC9BCBB"/>
    <w:rsid w:val="4BDA5394"/>
    <w:rsid w:val="4BDAB578"/>
    <w:rsid w:val="4BDE47E9"/>
    <w:rsid w:val="4BF480FC"/>
    <w:rsid w:val="4BF70BAC"/>
    <w:rsid w:val="4C0997D5"/>
    <w:rsid w:val="4C0C21C0"/>
    <w:rsid w:val="4C12EA59"/>
    <w:rsid w:val="4C198BA0"/>
    <w:rsid w:val="4C22B5E5"/>
    <w:rsid w:val="4C3226F9"/>
    <w:rsid w:val="4C51BED9"/>
    <w:rsid w:val="4C6383DE"/>
    <w:rsid w:val="4C6FA1F4"/>
    <w:rsid w:val="4C7043EC"/>
    <w:rsid w:val="4C7777F1"/>
    <w:rsid w:val="4C7982FB"/>
    <w:rsid w:val="4C83AE85"/>
    <w:rsid w:val="4C83B93F"/>
    <w:rsid w:val="4C8C656C"/>
    <w:rsid w:val="4C9A10D9"/>
    <w:rsid w:val="4C9EE475"/>
    <w:rsid w:val="4CA73556"/>
    <w:rsid w:val="4CB10170"/>
    <w:rsid w:val="4CB1D23F"/>
    <w:rsid w:val="4CB44F39"/>
    <w:rsid w:val="4CBE1A61"/>
    <w:rsid w:val="4CD56453"/>
    <w:rsid w:val="4CDAF218"/>
    <w:rsid w:val="4CE5DB81"/>
    <w:rsid w:val="4CE8D341"/>
    <w:rsid w:val="4CF0E4F2"/>
    <w:rsid w:val="4D047B57"/>
    <w:rsid w:val="4D04CF35"/>
    <w:rsid w:val="4D0D813A"/>
    <w:rsid w:val="4D0F6E81"/>
    <w:rsid w:val="4D18EF89"/>
    <w:rsid w:val="4D2E042C"/>
    <w:rsid w:val="4D36FC5F"/>
    <w:rsid w:val="4D379604"/>
    <w:rsid w:val="4D48FE4B"/>
    <w:rsid w:val="4D4F9597"/>
    <w:rsid w:val="4D5400DF"/>
    <w:rsid w:val="4D55F3DE"/>
    <w:rsid w:val="4D5B3AFA"/>
    <w:rsid w:val="4D5DF925"/>
    <w:rsid w:val="4D6B7678"/>
    <w:rsid w:val="4D76198A"/>
    <w:rsid w:val="4D7E99F5"/>
    <w:rsid w:val="4D855F60"/>
    <w:rsid w:val="4D90515D"/>
    <w:rsid w:val="4DA1122C"/>
    <w:rsid w:val="4DA406D1"/>
    <w:rsid w:val="4DAE69C2"/>
    <w:rsid w:val="4DB43F54"/>
    <w:rsid w:val="4DB8BBAE"/>
    <w:rsid w:val="4DD21939"/>
    <w:rsid w:val="4DD51DD9"/>
    <w:rsid w:val="4DD9144F"/>
    <w:rsid w:val="4DDA17F8"/>
    <w:rsid w:val="4DDC25FE"/>
    <w:rsid w:val="4DE233B5"/>
    <w:rsid w:val="4DE6CFE3"/>
    <w:rsid w:val="4DFAED12"/>
    <w:rsid w:val="4E01EE58"/>
    <w:rsid w:val="4E0419C3"/>
    <w:rsid w:val="4E090927"/>
    <w:rsid w:val="4E173725"/>
    <w:rsid w:val="4E18D7C6"/>
    <w:rsid w:val="4E1C13B1"/>
    <w:rsid w:val="4E4F406C"/>
    <w:rsid w:val="4E5D0F88"/>
    <w:rsid w:val="4E7B4B33"/>
    <w:rsid w:val="4E8B935E"/>
    <w:rsid w:val="4E927C86"/>
    <w:rsid w:val="4E9E0547"/>
    <w:rsid w:val="4E9F605D"/>
    <w:rsid w:val="4EC0277F"/>
    <w:rsid w:val="4ED31ADE"/>
    <w:rsid w:val="4ED7B9EE"/>
    <w:rsid w:val="4EFB3354"/>
    <w:rsid w:val="4EFC50B9"/>
    <w:rsid w:val="4F070B45"/>
    <w:rsid w:val="4F1361E1"/>
    <w:rsid w:val="4F138C9A"/>
    <w:rsid w:val="4F26F6BF"/>
    <w:rsid w:val="4F3193E6"/>
    <w:rsid w:val="4F4A3A23"/>
    <w:rsid w:val="4F4AAA68"/>
    <w:rsid w:val="4F6CB63C"/>
    <w:rsid w:val="4F796BA8"/>
    <w:rsid w:val="4F959A4E"/>
    <w:rsid w:val="4F9689C6"/>
    <w:rsid w:val="4F9BF459"/>
    <w:rsid w:val="4FA11B35"/>
    <w:rsid w:val="4FB28947"/>
    <w:rsid w:val="4FBBE151"/>
    <w:rsid w:val="4FCAD87C"/>
    <w:rsid w:val="4FEB3384"/>
    <w:rsid w:val="4FED7D4E"/>
    <w:rsid w:val="4FF5BB23"/>
    <w:rsid w:val="500518BB"/>
    <w:rsid w:val="5019EB0C"/>
    <w:rsid w:val="501B8FF9"/>
    <w:rsid w:val="502E4CE7"/>
    <w:rsid w:val="5032E1B1"/>
    <w:rsid w:val="5055852D"/>
    <w:rsid w:val="50586EFE"/>
    <w:rsid w:val="50635680"/>
    <w:rsid w:val="5064E10E"/>
    <w:rsid w:val="506D7765"/>
    <w:rsid w:val="50709D21"/>
    <w:rsid w:val="509336BC"/>
    <w:rsid w:val="509767CD"/>
    <w:rsid w:val="50A491EE"/>
    <w:rsid w:val="50ABF3DE"/>
    <w:rsid w:val="50C8BACA"/>
    <w:rsid w:val="50EC0CA2"/>
    <w:rsid w:val="50EC7E10"/>
    <w:rsid w:val="50F3C0B4"/>
    <w:rsid w:val="50F5987E"/>
    <w:rsid w:val="5106469D"/>
    <w:rsid w:val="510CE0B9"/>
    <w:rsid w:val="512AF277"/>
    <w:rsid w:val="512B6DDC"/>
    <w:rsid w:val="51343351"/>
    <w:rsid w:val="513B7FD8"/>
    <w:rsid w:val="51413EC4"/>
    <w:rsid w:val="51484C3E"/>
    <w:rsid w:val="514AA2FD"/>
    <w:rsid w:val="515BB7D2"/>
    <w:rsid w:val="516A05E8"/>
    <w:rsid w:val="5171F36E"/>
    <w:rsid w:val="517C30B1"/>
    <w:rsid w:val="5194F20B"/>
    <w:rsid w:val="519AA66A"/>
    <w:rsid w:val="51A2EE94"/>
    <w:rsid w:val="51B6A490"/>
    <w:rsid w:val="51BE7FE3"/>
    <w:rsid w:val="51D8F728"/>
    <w:rsid w:val="51DA35DB"/>
    <w:rsid w:val="51DFF32D"/>
    <w:rsid w:val="51E0F25D"/>
    <w:rsid w:val="51F61E6C"/>
    <w:rsid w:val="520116E3"/>
    <w:rsid w:val="5217862C"/>
    <w:rsid w:val="521AE550"/>
    <w:rsid w:val="521AE7B2"/>
    <w:rsid w:val="52359559"/>
    <w:rsid w:val="52563D20"/>
    <w:rsid w:val="525AE5AA"/>
    <w:rsid w:val="525E9781"/>
    <w:rsid w:val="5263C280"/>
    <w:rsid w:val="52B8DB28"/>
    <w:rsid w:val="52BA4F26"/>
    <w:rsid w:val="52BB87DD"/>
    <w:rsid w:val="52BCE0E2"/>
    <w:rsid w:val="52C4DA11"/>
    <w:rsid w:val="52CA740B"/>
    <w:rsid w:val="52CBEFA7"/>
    <w:rsid w:val="52D4136A"/>
    <w:rsid w:val="52E5D3DA"/>
    <w:rsid w:val="52E6B975"/>
    <w:rsid w:val="52EAB67B"/>
    <w:rsid w:val="53201D1D"/>
    <w:rsid w:val="533001A6"/>
    <w:rsid w:val="5330E866"/>
    <w:rsid w:val="533E83DB"/>
    <w:rsid w:val="534A851E"/>
    <w:rsid w:val="535B952F"/>
    <w:rsid w:val="5360CB7E"/>
    <w:rsid w:val="5365ED15"/>
    <w:rsid w:val="537A3854"/>
    <w:rsid w:val="53838C9A"/>
    <w:rsid w:val="53904E66"/>
    <w:rsid w:val="539058E1"/>
    <w:rsid w:val="539CCBC6"/>
    <w:rsid w:val="53A1031C"/>
    <w:rsid w:val="53A923BA"/>
    <w:rsid w:val="53ABCE1B"/>
    <w:rsid w:val="53AC517C"/>
    <w:rsid w:val="53AD3DBF"/>
    <w:rsid w:val="53AF5902"/>
    <w:rsid w:val="53BB08CD"/>
    <w:rsid w:val="53C33502"/>
    <w:rsid w:val="53D33C74"/>
    <w:rsid w:val="53D7B9EA"/>
    <w:rsid w:val="53DAF715"/>
    <w:rsid w:val="53E2900E"/>
    <w:rsid w:val="53FA892E"/>
    <w:rsid w:val="5419145E"/>
    <w:rsid w:val="541D74A3"/>
    <w:rsid w:val="542006E6"/>
    <w:rsid w:val="54220A43"/>
    <w:rsid w:val="543C24A6"/>
    <w:rsid w:val="544FB838"/>
    <w:rsid w:val="5460D25D"/>
    <w:rsid w:val="546762C0"/>
    <w:rsid w:val="547A5765"/>
    <w:rsid w:val="547DBB5A"/>
    <w:rsid w:val="548662A0"/>
    <w:rsid w:val="548E90DA"/>
    <w:rsid w:val="54A147FA"/>
    <w:rsid w:val="54B4B37C"/>
    <w:rsid w:val="54B6A764"/>
    <w:rsid w:val="54BBBEF9"/>
    <w:rsid w:val="54C1BAED"/>
    <w:rsid w:val="54C239FC"/>
    <w:rsid w:val="54CD9F77"/>
    <w:rsid w:val="54D5062B"/>
    <w:rsid w:val="54DB2B92"/>
    <w:rsid w:val="54E7C32C"/>
    <w:rsid w:val="54F40AFC"/>
    <w:rsid w:val="5513486F"/>
    <w:rsid w:val="5514B9EE"/>
    <w:rsid w:val="551F0257"/>
    <w:rsid w:val="5520DB9E"/>
    <w:rsid w:val="5523F7D3"/>
    <w:rsid w:val="552C3FD3"/>
    <w:rsid w:val="552F3F56"/>
    <w:rsid w:val="552F461F"/>
    <w:rsid w:val="55320891"/>
    <w:rsid w:val="553821C2"/>
    <w:rsid w:val="553953EE"/>
    <w:rsid w:val="5540B9E0"/>
    <w:rsid w:val="554B2963"/>
    <w:rsid w:val="554CB497"/>
    <w:rsid w:val="554F7273"/>
    <w:rsid w:val="5553A566"/>
    <w:rsid w:val="5558671E"/>
    <w:rsid w:val="556624A6"/>
    <w:rsid w:val="55842EC6"/>
    <w:rsid w:val="558938D3"/>
    <w:rsid w:val="55963843"/>
    <w:rsid w:val="55A3C12A"/>
    <w:rsid w:val="55B18E6B"/>
    <w:rsid w:val="55BB7151"/>
    <w:rsid w:val="55F6318E"/>
    <w:rsid w:val="5651C9E8"/>
    <w:rsid w:val="56569F68"/>
    <w:rsid w:val="56591936"/>
    <w:rsid w:val="5664FCA7"/>
    <w:rsid w:val="56693CCA"/>
    <w:rsid w:val="566A4EE4"/>
    <w:rsid w:val="566B7ECC"/>
    <w:rsid w:val="5670F626"/>
    <w:rsid w:val="567512CC"/>
    <w:rsid w:val="5684660E"/>
    <w:rsid w:val="569AFFD3"/>
    <w:rsid w:val="56C1393D"/>
    <w:rsid w:val="56C4321D"/>
    <w:rsid w:val="56C70C6F"/>
    <w:rsid w:val="56C7C2F0"/>
    <w:rsid w:val="56D18C33"/>
    <w:rsid w:val="56D918FC"/>
    <w:rsid w:val="56EAF74F"/>
    <w:rsid w:val="5704B5D2"/>
    <w:rsid w:val="570711A4"/>
    <w:rsid w:val="57076746"/>
    <w:rsid w:val="57093FE5"/>
    <w:rsid w:val="5709E6BA"/>
    <w:rsid w:val="571F7FF5"/>
    <w:rsid w:val="572F41C0"/>
    <w:rsid w:val="573229F0"/>
    <w:rsid w:val="5736B95A"/>
    <w:rsid w:val="5742803D"/>
    <w:rsid w:val="574D3291"/>
    <w:rsid w:val="574F3A0C"/>
    <w:rsid w:val="575C2EE2"/>
    <w:rsid w:val="5777842B"/>
    <w:rsid w:val="578A0606"/>
    <w:rsid w:val="579192C0"/>
    <w:rsid w:val="5795EEF0"/>
    <w:rsid w:val="57B1BC5F"/>
    <w:rsid w:val="57B3C88C"/>
    <w:rsid w:val="57CE8C93"/>
    <w:rsid w:val="57D8D6C3"/>
    <w:rsid w:val="57DF553C"/>
    <w:rsid w:val="57E2D609"/>
    <w:rsid w:val="57F820CB"/>
    <w:rsid w:val="57F8C830"/>
    <w:rsid w:val="5806E428"/>
    <w:rsid w:val="580D8C6C"/>
    <w:rsid w:val="5810E32D"/>
    <w:rsid w:val="5813F5F3"/>
    <w:rsid w:val="58371B5B"/>
    <w:rsid w:val="5840CC3F"/>
    <w:rsid w:val="58465F65"/>
    <w:rsid w:val="5858F037"/>
    <w:rsid w:val="585DB321"/>
    <w:rsid w:val="5860FFA3"/>
    <w:rsid w:val="5862DCD0"/>
    <w:rsid w:val="58763239"/>
    <w:rsid w:val="587DDA81"/>
    <w:rsid w:val="589C670B"/>
    <w:rsid w:val="58A56228"/>
    <w:rsid w:val="58ADCC9E"/>
    <w:rsid w:val="58B6EA9C"/>
    <w:rsid w:val="58B780C9"/>
    <w:rsid w:val="58B7AD4F"/>
    <w:rsid w:val="58CB2ABA"/>
    <w:rsid w:val="58CDD905"/>
    <w:rsid w:val="58DEB8FD"/>
    <w:rsid w:val="58E1BFE2"/>
    <w:rsid w:val="58E1F7D6"/>
    <w:rsid w:val="58F11AA7"/>
    <w:rsid w:val="5900E2B3"/>
    <w:rsid w:val="590AD0BB"/>
    <w:rsid w:val="5910F0EF"/>
    <w:rsid w:val="591D810B"/>
    <w:rsid w:val="5931DE86"/>
    <w:rsid w:val="5932CC8C"/>
    <w:rsid w:val="5937874C"/>
    <w:rsid w:val="593C71CD"/>
    <w:rsid w:val="593FCBCD"/>
    <w:rsid w:val="5946AFC3"/>
    <w:rsid w:val="59627B66"/>
    <w:rsid w:val="597517CD"/>
    <w:rsid w:val="597A5441"/>
    <w:rsid w:val="598C31ED"/>
    <w:rsid w:val="599C9D69"/>
    <w:rsid w:val="59ADADF1"/>
    <w:rsid w:val="59B5A891"/>
    <w:rsid w:val="59B80297"/>
    <w:rsid w:val="59BE2852"/>
    <w:rsid w:val="59BEA57D"/>
    <w:rsid w:val="59C0D7C0"/>
    <w:rsid w:val="59CAD77A"/>
    <w:rsid w:val="59D3C01F"/>
    <w:rsid w:val="59DD9FA6"/>
    <w:rsid w:val="59E6F8C0"/>
    <w:rsid w:val="59F3F358"/>
    <w:rsid w:val="5A1FC611"/>
    <w:rsid w:val="5A2210D1"/>
    <w:rsid w:val="5A229811"/>
    <w:rsid w:val="5A2C378D"/>
    <w:rsid w:val="5A306CFF"/>
    <w:rsid w:val="5A3F1C2C"/>
    <w:rsid w:val="5A4ABA0B"/>
    <w:rsid w:val="5A4E674C"/>
    <w:rsid w:val="5A4EF383"/>
    <w:rsid w:val="5A5084F5"/>
    <w:rsid w:val="5A509843"/>
    <w:rsid w:val="5A5BCD25"/>
    <w:rsid w:val="5A5CF89A"/>
    <w:rsid w:val="5A69CAB2"/>
    <w:rsid w:val="5A69F937"/>
    <w:rsid w:val="5A726234"/>
    <w:rsid w:val="5A78685B"/>
    <w:rsid w:val="5A7C8701"/>
    <w:rsid w:val="5A885D87"/>
    <w:rsid w:val="5A902D48"/>
    <w:rsid w:val="5AB7CD54"/>
    <w:rsid w:val="5AC7667D"/>
    <w:rsid w:val="5AC8FA1E"/>
    <w:rsid w:val="5AC97513"/>
    <w:rsid w:val="5AE2719E"/>
    <w:rsid w:val="5AEEFE54"/>
    <w:rsid w:val="5AEF78B1"/>
    <w:rsid w:val="5AF701DC"/>
    <w:rsid w:val="5B0B4FC8"/>
    <w:rsid w:val="5B0E2839"/>
    <w:rsid w:val="5B10E82E"/>
    <w:rsid w:val="5B125D79"/>
    <w:rsid w:val="5B208387"/>
    <w:rsid w:val="5B271930"/>
    <w:rsid w:val="5B27E4F2"/>
    <w:rsid w:val="5B2B2F02"/>
    <w:rsid w:val="5B356AC9"/>
    <w:rsid w:val="5B37D317"/>
    <w:rsid w:val="5B3A70F1"/>
    <w:rsid w:val="5B45AD8D"/>
    <w:rsid w:val="5B476A1F"/>
    <w:rsid w:val="5B488C02"/>
    <w:rsid w:val="5B4F4E6A"/>
    <w:rsid w:val="5B4F7CDF"/>
    <w:rsid w:val="5B504234"/>
    <w:rsid w:val="5B70F4BE"/>
    <w:rsid w:val="5B70FF8E"/>
    <w:rsid w:val="5B75A5FD"/>
    <w:rsid w:val="5B82011E"/>
    <w:rsid w:val="5B86D10C"/>
    <w:rsid w:val="5B89F28E"/>
    <w:rsid w:val="5BA5B2A9"/>
    <w:rsid w:val="5BA641C9"/>
    <w:rsid w:val="5BAB4764"/>
    <w:rsid w:val="5BAB81BB"/>
    <w:rsid w:val="5BD89548"/>
    <w:rsid w:val="5BE38F94"/>
    <w:rsid w:val="5BE89F93"/>
    <w:rsid w:val="5BF7FF98"/>
    <w:rsid w:val="5BFD83D6"/>
    <w:rsid w:val="5BFE916F"/>
    <w:rsid w:val="5C077196"/>
    <w:rsid w:val="5C0DEE87"/>
    <w:rsid w:val="5C16D5EA"/>
    <w:rsid w:val="5C1D5A28"/>
    <w:rsid w:val="5C3975A9"/>
    <w:rsid w:val="5C413FC1"/>
    <w:rsid w:val="5C604AF1"/>
    <w:rsid w:val="5C7A1056"/>
    <w:rsid w:val="5C7A622B"/>
    <w:rsid w:val="5C7B3C35"/>
    <w:rsid w:val="5C81755D"/>
    <w:rsid w:val="5C86E766"/>
    <w:rsid w:val="5C88DFA4"/>
    <w:rsid w:val="5C8BC2EE"/>
    <w:rsid w:val="5C9A2911"/>
    <w:rsid w:val="5CA35421"/>
    <w:rsid w:val="5CBB0461"/>
    <w:rsid w:val="5CBD1133"/>
    <w:rsid w:val="5CC3EBA9"/>
    <w:rsid w:val="5CC5E0EC"/>
    <w:rsid w:val="5CC6FF63"/>
    <w:rsid w:val="5CCAE7A5"/>
    <w:rsid w:val="5CCCE4AF"/>
    <w:rsid w:val="5CDAEF6F"/>
    <w:rsid w:val="5CE09A97"/>
    <w:rsid w:val="5CE67700"/>
    <w:rsid w:val="5CF58AE3"/>
    <w:rsid w:val="5CF87882"/>
    <w:rsid w:val="5CF8A053"/>
    <w:rsid w:val="5D130053"/>
    <w:rsid w:val="5D2E5954"/>
    <w:rsid w:val="5D30A222"/>
    <w:rsid w:val="5D3EE245"/>
    <w:rsid w:val="5D59D07C"/>
    <w:rsid w:val="5D8478D0"/>
    <w:rsid w:val="5D84EE35"/>
    <w:rsid w:val="5D864D71"/>
    <w:rsid w:val="5D950C52"/>
    <w:rsid w:val="5D970EEA"/>
    <w:rsid w:val="5D9A741F"/>
    <w:rsid w:val="5DA14A28"/>
    <w:rsid w:val="5DA16B74"/>
    <w:rsid w:val="5DA4DA4F"/>
    <w:rsid w:val="5DB40A0B"/>
    <w:rsid w:val="5DB4158D"/>
    <w:rsid w:val="5DCC5709"/>
    <w:rsid w:val="5DD4EF7B"/>
    <w:rsid w:val="5DD994F7"/>
    <w:rsid w:val="5DD9B255"/>
    <w:rsid w:val="5DE54CCA"/>
    <w:rsid w:val="5DFF073F"/>
    <w:rsid w:val="5DFF8515"/>
    <w:rsid w:val="5E0691C4"/>
    <w:rsid w:val="5E0E00C7"/>
    <w:rsid w:val="5E14E87C"/>
    <w:rsid w:val="5E15AFDB"/>
    <w:rsid w:val="5E1A3E32"/>
    <w:rsid w:val="5E2167AC"/>
    <w:rsid w:val="5E3C813E"/>
    <w:rsid w:val="5E426D65"/>
    <w:rsid w:val="5E507676"/>
    <w:rsid w:val="5E62A13F"/>
    <w:rsid w:val="5E6B468C"/>
    <w:rsid w:val="5E6D9355"/>
    <w:rsid w:val="5E729C6D"/>
    <w:rsid w:val="5E8D7351"/>
    <w:rsid w:val="5E8F421B"/>
    <w:rsid w:val="5E90692E"/>
    <w:rsid w:val="5E92929C"/>
    <w:rsid w:val="5EA54C68"/>
    <w:rsid w:val="5EB95C90"/>
    <w:rsid w:val="5EFA749B"/>
    <w:rsid w:val="5F08DBC1"/>
    <w:rsid w:val="5F0D06EC"/>
    <w:rsid w:val="5F0D6A3D"/>
    <w:rsid w:val="5F11F3F7"/>
    <w:rsid w:val="5F1C99F6"/>
    <w:rsid w:val="5F22BDD5"/>
    <w:rsid w:val="5F2407FB"/>
    <w:rsid w:val="5F54293B"/>
    <w:rsid w:val="5F5989BE"/>
    <w:rsid w:val="5F71166B"/>
    <w:rsid w:val="5F71B2DB"/>
    <w:rsid w:val="5F8144BE"/>
    <w:rsid w:val="5F880DE9"/>
    <w:rsid w:val="5F8BEB4F"/>
    <w:rsid w:val="5F98A2C7"/>
    <w:rsid w:val="5F99B49A"/>
    <w:rsid w:val="5F9A67E5"/>
    <w:rsid w:val="5FA39164"/>
    <w:rsid w:val="5FAF3D22"/>
    <w:rsid w:val="5FB99CE2"/>
    <w:rsid w:val="5FD38215"/>
    <w:rsid w:val="5FD66963"/>
    <w:rsid w:val="5FDA6144"/>
    <w:rsid w:val="5FE0EAA5"/>
    <w:rsid w:val="5FE8D74A"/>
    <w:rsid w:val="5FED805F"/>
    <w:rsid w:val="5FF43D08"/>
    <w:rsid w:val="5FFCD55E"/>
    <w:rsid w:val="5FFE6E24"/>
    <w:rsid w:val="60057E29"/>
    <w:rsid w:val="60067DE2"/>
    <w:rsid w:val="6015FA2D"/>
    <w:rsid w:val="601BF512"/>
    <w:rsid w:val="602323E3"/>
    <w:rsid w:val="60298B92"/>
    <w:rsid w:val="603B05D9"/>
    <w:rsid w:val="603CB768"/>
    <w:rsid w:val="6046F517"/>
    <w:rsid w:val="604AD294"/>
    <w:rsid w:val="604E49EA"/>
    <w:rsid w:val="60528F82"/>
    <w:rsid w:val="6060DEEB"/>
    <w:rsid w:val="60676523"/>
    <w:rsid w:val="60681CB4"/>
    <w:rsid w:val="606A1A19"/>
    <w:rsid w:val="606A2EC5"/>
    <w:rsid w:val="60768307"/>
    <w:rsid w:val="607EA831"/>
    <w:rsid w:val="6084E638"/>
    <w:rsid w:val="60897230"/>
    <w:rsid w:val="608C4A29"/>
    <w:rsid w:val="60926FBB"/>
    <w:rsid w:val="60A439D0"/>
    <w:rsid w:val="60C4E92F"/>
    <w:rsid w:val="60C526BD"/>
    <w:rsid w:val="60D93ABB"/>
    <w:rsid w:val="60DBCB8A"/>
    <w:rsid w:val="60E51E78"/>
    <w:rsid w:val="60E8BDA7"/>
    <w:rsid w:val="60EE4638"/>
    <w:rsid w:val="6105B303"/>
    <w:rsid w:val="61300275"/>
    <w:rsid w:val="6141CF49"/>
    <w:rsid w:val="614C50E7"/>
    <w:rsid w:val="61570CB6"/>
    <w:rsid w:val="6158C318"/>
    <w:rsid w:val="61613473"/>
    <w:rsid w:val="616247DE"/>
    <w:rsid w:val="616876A0"/>
    <w:rsid w:val="6169509A"/>
    <w:rsid w:val="6192159C"/>
    <w:rsid w:val="619287DD"/>
    <w:rsid w:val="6198D8B9"/>
    <w:rsid w:val="6198F25B"/>
    <w:rsid w:val="619A7086"/>
    <w:rsid w:val="61A1ED01"/>
    <w:rsid w:val="61AA1DFB"/>
    <w:rsid w:val="61B7C573"/>
    <w:rsid w:val="61CC65F3"/>
    <w:rsid w:val="61DA3D98"/>
    <w:rsid w:val="61DF6B16"/>
    <w:rsid w:val="61DFE818"/>
    <w:rsid w:val="61E24EF7"/>
    <w:rsid w:val="61E7BFB8"/>
    <w:rsid w:val="61F0ECAF"/>
    <w:rsid w:val="61FDE134"/>
    <w:rsid w:val="620873AF"/>
    <w:rsid w:val="623B59DF"/>
    <w:rsid w:val="623B7EE4"/>
    <w:rsid w:val="62414779"/>
    <w:rsid w:val="62461F6A"/>
    <w:rsid w:val="62472FD9"/>
    <w:rsid w:val="626AC65E"/>
    <w:rsid w:val="62706F1F"/>
    <w:rsid w:val="629D3122"/>
    <w:rsid w:val="62B683D3"/>
    <w:rsid w:val="62B9211C"/>
    <w:rsid w:val="62FC3F72"/>
    <w:rsid w:val="6302F111"/>
    <w:rsid w:val="631449A8"/>
    <w:rsid w:val="6316E6C3"/>
    <w:rsid w:val="631D7DF4"/>
    <w:rsid w:val="632E85D7"/>
    <w:rsid w:val="63380494"/>
    <w:rsid w:val="633E1EA4"/>
    <w:rsid w:val="63495930"/>
    <w:rsid w:val="634A4788"/>
    <w:rsid w:val="635828FE"/>
    <w:rsid w:val="63764BEB"/>
    <w:rsid w:val="6376B333"/>
    <w:rsid w:val="638DD2E6"/>
    <w:rsid w:val="638FFF03"/>
    <w:rsid w:val="6391C2DE"/>
    <w:rsid w:val="6396564A"/>
    <w:rsid w:val="639928E4"/>
    <w:rsid w:val="639D07FD"/>
    <w:rsid w:val="63A44410"/>
    <w:rsid w:val="63A70CFD"/>
    <w:rsid w:val="63CA107D"/>
    <w:rsid w:val="63CECA7D"/>
    <w:rsid w:val="63DC0A64"/>
    <w:rsid w:val="63E2A2B4"/>
    <w:rsid w:val="63F198E1"/>
    <w:rsid w:val="63F5D5C9"/>
    <w:rsid w:val="63F5D6DC"/>
    <w:rsid w:val="63F97740"/>
    <w:rsid w:val="63FE822F"/>
    <w:rsid w:val="6429C806"/>
    <w:rsid w:val="64412458"/>
    <w:rsid w:val="64434250"/>
    <w:rsid w:val="644E4DD9"/>
    <w:rsid w:val="646F6185"/>
    <w:rsid w:val="647CB83D"/>
    <w:rsid w:val="647E4CE0"/>
    <w:rsid w:val="6483F7B0"/>
    <w:rsid w:val="6491F94B"/>
    <w:rsid w:val="64946CC6"/>
    <w:rsid w:val="649B393A"/>
    <w:rsid w:val="649F7FAA"/>
    <w:rsid w:val="64A1F3B0"/>
    <w:rsid w:val="64A224CD"/>
    <w:rsid w:val="64A66856"/>
    <w:rsid w:val="64BDE73C"/>
    <w:rsid w:val="64CFCC32"/>
    <w:rsid w:val="64D21148"/>
    <w:rsid w:val="64D86701"/>
    <w:rsid w:val="64DEAE07"/>
    <w:rsid w:val="64EDEEDA"/>
    <w:rsid w:val="64EDFB13"/>
    <w:rsid w:val="64EEB5F7"/>
    <w:rsid w:val="64EF0713"/>
    <w:rsid w:val="64F06098"/>
    <w:rsid w:val="64F67A00"/>
    <w:rsid w:val="64FFE442"/>
    <w:rsid w:val="651EAB7F"/>
    <w:rsid w:val="65493FAD"/>
    <w:rsid w:val="655D2432"/>
    <w:rsid w:val="656D383E"/>
    <w:rsid w:val="6588F872"/>
    <w:rsid w:val="658F88AD"/>
    <w:rsid w:val="659B51F7"/>
    <w:rsid w:val="65AA9A9D"/>
    <w:rsid w:val="65B6C586"/>
    <w:rsid w:val="65BF0C11"/>
    <w:rsid w:val="65BFE3FA"/>
    <w:rsid w:val="65BFEA77"/>
    <w:rsid w:val="66044AA6"/>
    <w:rsid w:val="660828B4"/>
    <w:rsid w:val="661F097F"/>
    <w:rsid w:val="66244D7D"/>
    <w:rsid w:val="6633BE8E"/>
    <w:rsid w:val="66392CDC"/>
    <w:rsid w:val="663ED754"/>
    <w:rsid w:val="664308A2"/>
    <w:rsid w:val="66650C70"/>
    <w:rsid w:val="6669CABA"/>
    <w:rsid w:val="66779FDC"/>
    <w:rsid w:val="669B2EA2"/>
    <w:rsid w:val="66AB29FB"/>
    <w:rsid w:val="66B578AE"/>
    <w:rsid w:val="66B698F7"/>
    <w:rsid w:val="66BE6A14"/>
    <w:rsid w:val="66C1051F"/>
    <w:rsid w:val="66CC9C2E"/>
    <w:rsid w:val="66DC3CB7"/>
    <w:rsid w:val="66DCA9D0"/>
    <w:rsid w:val="66E254D9"/>
    <w:rsid w:val="66FE2968"/>
    <w:rsid w:val="670E3557"/>
    <w:rsid w:val="671416EE"/>
    <w:rsid w:val="6725D2D8"/>
    <w:rsid w:val="672DC26C"/>
    <w:rsid w:val="673418EA"/>
    <w:rsid w:val="673E5A39"/>
    <w:rsid w:val="675A0B22"/>
    <w:rsid w:val="676CC43E"/>
    <w:rsid w:val="67B4B900"/>
    <w:rsid w:val="67B5EDA2"/>
    <w:rsid w:val="67BC977C"/>
    <w:rsid w:val="67C1EFAA"/>
    <w:rsid w:val="67C47B9B"/>
    <w:rsid w:val="67C98851"/>
    <w:rsid w:val="67CA74EA"/>
    <w:rsid w:val="67CE2255"/>
    <w:rsid w:val="67DADF52"/>
    <w:rsid w:val="67DEFBEE"/>
    <w:rsid w:val="67E5AA46"/>
    <w:rsid w:val="67F1FE62"/>
    <w:rsid w:val="67F5A274"/>
    <w:rsid w:val="67F7694F"/>
    <w:rsid w:val="67F7EEDE"/>
    <w:rsid w:val="680B63BE"/>
    <w:rsid w:val="680ED8FD"/>
    <w:rsid w:val="681007C3"/>
    <w:rsid w:val="6822201C"/>
    <w:rsid w:val="68313CA6"/>
    <w:rsid w:val="683D6235"/>
    <w:rsid w:val="684CFED2"/>
    <w:rsid w:val="685F9053"/>
    <w:rsid w:val="685FA356"/>
    <w:rsid w:val="6869126C"/>
    <w:rsid w:val="686D38C3"/>
    <w:rsid w:val="686EC4C1"/>
    <w:rsid w:val="68866120"/>
    <w:rsid w:val="68999A7D"/>
    <w:rsid w:val="68A97A25"/>
    <w:rsid w:val="68AAC068"/>
    <w:rsid w:val="68AED7CB"/>
    <w:rsid w:val="68B322BC"/>
    <w:rsid w:val="68B3E932"/>
    <w:rsid w:val="68B613D7"/>
    <w:rsid w:val="68C7BD1D"/>
    <w:rsid w:val="68D1C84D"/>
    <w:rsid w:val="68D1F352"/>
    <w:rsid w:val="68D82F6B"/>
    <w:rsid w:val="68FA7F6E"/>
    <w:rsid w:val="68FD8AD7"/>
    <w:rsid w:val="690EE76F"/>
    <w:rsid w:val="690FA0ED"/>
    <w:rsid w:val="691C4448"/>
    <w:rsid w:val="69340146"/>
    <w:rsid w:val="6943D43F"/>
    <w:rsid w:val="694F9505"/>
    <w:rsid w:val="6983ACE5"/>
    <w:rsid w:val="69860259"/>
    <w:rsid w:val="699123BD"/>
    <w:rsid w:val="6991332D"/>
    <w:rsid w:val="69914493"/>
    <w:rsid w:val="69992FC6"/>
    <w:rsid w:val="69A155C4"/>
    <w:rsid w:val="69ABD824"/>
    <w:rsid w:val="69AF99F2"/>
    <w:rsid w:val="69B2B6EE"/>
    <w:rsid w:val="69B54DAE"/>
    <w:rsid w:val="69BAAEB9"/>
    <w:rsid w:val="69BB44DC"/>
    <w:rsid w:val="69BDC8BF"/>
    <w:rsid w:val="69C17367"/>
    <w:rsid w:val="69D2CF64"/>
    <w:rsid w:val="69E89276"/>
    <w:rsid w:val="6A043CF0"/>
    <w:rsid w:val="6A07A035"/>
    <w:rsid w:val="6A1787E0"/>
    <w:rsid w:val="6A1E9EEA"/>
    <w:rsid w:val="6A20A27F"/>
    <w:rsid w:val="6A223181"/>
    <w:rsid w:val="6A4B71A6"/>
    <w:rsid w:val="6A5C2938"/>
    <w:rsid w:val="6A5E6020"/>
    <w:rsid w:val="6A67DCC1"/>
    <w:rsid w:val="6A68652E"/>
    <w:rsid w:val="6A7F28F2"/>
    <w:rsid w:val="6A7FEE7C"/>
    <w:rsid w:val="6A86EC10"/>
    <w:rsid w:val="6A9CED8D"/>
    <w:rsid w:val="6AA8593A"/>
    <w:rsid w:val="6AACC530"/>
    <w:rsid w:val="6ABA8301"/>
    <w:rsid w:val="6ABBBD30"/>
    <w:rsid w:val="6ADD5FBA"/>
    <w:rsid w:val="6AE67FD6"/>
    <w:rsid w:val="6AE78663"/>
    <w:rsid w:val="6AF7F159"/>
    <w:rsid w:val="6B0781D1"/>
    <w:rsid w:val="6B1DC49E"/>
    <w:rsid w:val="6B26AD3D"/>
    <w:rsid w:val="6B3100AF"/>
    <w:rsid w:val="6B33306D"/>
    <w:rsid w:val="6B466D67"/>
    <w:rsid w:val="6B573917"/>
    <w:rsid w:val="6B59245C"/>
    <w:rsid w:val="6B5C174E"/>
    <w:rsid w:val="6B6BFA07"/>
    <w:rsid w:val="6B7086B2"/>
    <w:rsid w:val="6B734839"/>
    <w:rsid w:val="6B74BA7E"/>
    <w:rsid w:val="6B7DA355"/>
    <w:rsid w:val="6B9AE618"/>
    <w:rsid w:val="6B9B722A"/>
    <w:rsid w:val="6B9E597B"/>
    <w:rsid w:val="6BA59CCD"/>
    <w:rsid w:val="6BB4DCF0"/>
    <w:rsid w:val="6BBE01E2"/>
    <w:rsid w:val="6BD4328D"/>
    <w:rsid w:val="6C0C4E19"/>
    <w:rsid w:val="6C1836C5"/>
    <w:rsid w:val="6C1896E9"/>
    <w:rsid w:val="6C1BBEDD"/>
    <w:rsid w:val="6C347A11"/>
    <w:rsid w:val="6C3833F3"/>
    <w:rsid w:val="6C3B5C4E"/>
    <w:rsid w:val="6C4A0EF9"/>
    <w:rsid w:val="6C4C57B1"/>
    <w:rsid w:val="6C587729"/>
    <w:rsid w:val="6C5CB66C"/>
    <w:rsid w:val="6C60ED9B"/>
    <w:rsid w:val="6C6382D4"/>
    <w:rsid w:val="6C6C2135"/>
    <w:rsid w:val="6C74F130"/>
    <w:rsid w:val="6C7A16D6"/>
    <w:rsid w:val="6C9821A6"/>
    <w:rsid w:val="6CA37A4F"/>
    <w:rsid w:val="6CA605E1"/>
    <w:rsid w:val="6CAA42B4"/>
    <w:rsid w:val="6CC22081"/>
    <w:rsid w:val="6CC76D7E"/>
    <w:rsid w:val="6CD6A7B8"/>
    <w:rsid w:val="6CE7AB01"/>
    <w:rsid w:val="6CE8EFE2"/>
    <w:rsid w:val="6CF050AB"/>
    <w:rsid w:val="6CF63827"/>
    <w:rsid w:val="6D0488A5"/>
    <w:rsid w:val="6D0AEDBD"/>
    <w:rsid w:val="6D12F6F1"/>
    <w:rsid w:val="6D198F33"/>
    <w:rsid w:val="6D2492B8"/>
    <w:rsid w:val="6D55AD68"/>
    <w:rsid w:val="6D56B65D"/>
    <w:rsid w:val="6D5B9FE4"/>
    <w:rsid w:val="6D5C2590"/>
    <w:rsid w:val="6D63D04C"/>
    <w:rsid w:val="6D784A23"/>
    <w:rsid w:val="6D9182FC"/>
    <w:rsid w:val="6DA63CA8"/>
    <w:rsid w:val="6DB62B2F"/>
    <w:rsid w:val="6DB7BDC3"/>
    <w:rsid w:val="6DBBE6A3"/>
    <w:rsid w:val="6DD0A626"/>
    <w:rsid w:val="6DD17D03"/>
    <w:rsid w:val="6DE3C2C9"/>
    <w:rsid w:val="6DE7FA1F"/>
    <w:rsid w:val="6DFF0DE9"/>
    <w:rsid w:val="6E15FDBF"/>
    <w:rsid w:val="6E1894F4"/>
    <w:rsid w:val="6E1AA9A4"/>
    <w:rsid w:val="6E1C55C4"/>
    <w:rsid w:val="6E2F52EA"/>
    <w:rsid w:val="6E366216"/>
    <w:rsid w:val="6E40C99B"/>
    <w:rsid w:val="6E41F1A1"/>
    <w:rsid w:val="6E4E58B9"/>
    <w:rsid w:val="6E66BF33"/>
    <w:rsid w:val="6E6F01C2"/>
    <w:rsid w:val="6E7E1A81"/>
    <w:rsid w:val="6E801ECF"/>
    <w:rsid w:val="6E81273D"/>
    <w:rsid w:val="6E837B62"/>
    <w:rsid w:val="6E847835"/>
    <w:rsid w:val="6E88BED1"/>
    <w:rsid w:val="6E8969F0"/>
    <w:rsid w:val="6E9E3E14"/>
    <w:rsid w:val="6EADE61D"/>
    <w:rsid w:val="6EAF7140"/>
    <w:rsid w:val="6ED599A6"/>
    <w:rsid w:val="6EDB1158"/>
    <w:rsid w:val="6EE4E14A"/>
    <w:rsid w:val="6EF02FA4"/>
    <w:rsid w:val="6EFD9E67"/>
    <w:rsid w:val="6F02C44F"/>
    <w:rsid w:val="6F0C8EF0"/>
    <w:rsid w:val="6F1C5ACE"/>
    <w:rsid w:val="6F1D4728"/>
    <w:rsid w:val="6F388870"/>
    <w:rsid w:val="6F3C6F2B"/>
    <w:rsid w:val="6F4F6615"/>
    <w:rsid w:val="6F520A4D"/>
    <w:rsid w:val="6FC0FF87"/>
    <w:rsid w:val="6FCFC268"/>
    <w:rsid w:val="6FCFD45D"/>
    <w:rsid w:val="6FD3D1EE"/>
    <w:rsid w:val="6FEA291A"/>
    <w:rsid w:val="6FF0B632"/>
    <w:rsid w:val="6FF7C991"/>
    <w:rsid w:val="7007A6F6"/>
    <w:rsid w:val="701ADF7C"/>
    <w:rsid w:val="70248F32"/>
    <w:rsid w:val="70293392"/>
    <w:rsid w:val="702AB711"/>
    <w:rsid w:val="702D580F"/>
    <w:rsid w:val="702F4BBD"/>
    <w:rsid w:val="7030A181"/>
    <w:rsid w:val="70472292"/>
    <w:rsid w:val="7047D9C1"/>
    <w:rsid w:val="70499015"/>
    <w:rsid w:val="704F9770"/>
    <w:rsid w:val="705365D1"/>
    <w:rsid w:val="7090A5D2"/>
    <w:rsid w:val="709BDDDD"/>
    <w:rsid w:val="70AACE32"/>
    <w:rsid w:val="70B4EB31"/>
    <w:rsid w:val="70B9CF1A"/>
    <w:rsid w:val="70BC54A1"/>
    <w:rsid w:val="70D28B61"/>
    <w:rsid w:val="70D99223"/>
    <w:rsid w:val="70EE400E"/>
    <w:rsid w:val="70EF3000"/>
    <w:rsid w:val="70F198BA"/>
    <w:rsid w:val="70F74C0B"/>
    <w:rsid w:val="70F7E0C3"/>
    <w:rsid w:val="7101EF8A"/>
    <w:rsid w:val="71083040"/>
    <w:rsid w:val="710BDA77"/>
    <w:rsid w:val="711C06B4"/>
    <w:rsid w:val="711E2A88"/>
    <w:rsid w:val="7120D7A4"/>
    <w:rsid w:val="714B55FD"/>
    <w:rsid w:val="71504380"/>
    <w:rsid w:val="71529629"/>
    <w:rsid w:val="716F7F2E"/>
    <w:rsid w:val="718973F7"/>
    <w:rsid w:val="71997247"/>
    <w:rsid w:val="719A0B77"/>
    <w:rsid w:val="71A40071"/>
    <w:rsid w:val="71A7910F"/>
    <w:rsid w:val="71AF164A"/>
    <w:rsid w:val="71B0C598"/>
    <w:rsid w:val="71B5BB43"/>
    <w:rsid w:val="71BCAD62"/>
    <w:rsid w:val="71BCFF24"/>
    <w:rsid w:val="71C55FEB"/>
    <w:rsid w:val="71CB12DB"/>
    <w:rsid w:val="71CED449"/>
    <w:rsid w:val="71DC86E5"/>
    <w:rsid w:val="71EB9574"/>
    <w:rsid w:val="71ECC364"/>
    <w:rsid w:val="71F2ECBB"/>
    <w:rsid w:val="71F5DE59"/>
    <w:rsid w:val="71F6AFFF"/>
    <w:rsid w:val="7200D6C8"/>
    <w:rsid w:val="72189CCC"/>
    <w:rsid w:val="723A2492"/>
    <w:rsid w:val="723F32C6"/>
    <w:rsid w:val="7265A981"/>
    <w:rsid w:val="7279D44C"/>
    <w:rsid w:val="728051B4"/>
    <w:rsid w:val="7282680B"/>
    <w:rsid w:val="7287C342"/>
    <w:rsid w:val="728B2EE6"/>
    <w:rsid w:val="728D80D9"/>
    <w:rsid w:val="72AE0C86"/>
    <w:rsid w:val="72C85291"/>
    <w:rsid w:val="72CE5492"/>
    <w:rsid w:val="72CE6493"/>
    <w:rsid w:val="72CF51BE"/>
    <w:rsid w:val="72E3711D"/>
    <w:rsid w:val="72E522BC"/>
    <w:rsid w:val="72F2DE8C"/>
    <w:rsid w:val="73143A3A"/>
    <w:rsid w:val="7318E914"/>
    <w:rsid w:val="7321406E"/>
    <w:rsid w:val="7328B6E5"/>
    <w:rsid w:val="7340FE4E"/>
    <w:rsid w:val="73458A72"/>
    <w:rsid w:val="734A293A"/>
    <w:rsid w:val="7353702E"/>
    <w:rsid w:val="7359CBB2"/>
    <w:rsid w:val="735F93A0"/>
    <w:rsid w:val="7363635F"/>
    <w:rsid w:val="73684243"/>
    <w:rsid w:val="736DAF81"/>
    <w:rsid w:val="73889ABC"/>
    <w:rsid w:val="738B0500"/>
    <w:rsid w:val="739AA5B6"/>
    <w:rsid w:val="739B5C64"/>
    <w:rsid w:val="739CA729"/>
    <w:rsid w:val="739F3B2D"/>
    <w:rsid w:val="73A0395C"/>
    <w:rsid w:val="73A8323E"/>
    <w:rsid w:val="73D6459C"/>
    <w:rsid w:val="73D84EC2"/>
    <w:rsid w:val="73E291D2"/>
    <w:rsid w:val="73ED2788"/>
    <w:rsid w:val="73F4D342"/>
    <w:rsid w:val="73F58925"/>
    <w:rsid w:val="73F61E9F"/>
    <w:rsid w:val="7401F954"/>
    <w:rsid w:val="74024703"/>
    <w:rsid w:val="740E2A19"/>
    <w:rsid w:val="7411BD9C"/>
    <w:rsid w:val="7414912C"/>
    <w:rsid w:val="742AE789"/>
    <w:rsid w:val="74341587"/>
    <w:rsid w:val="743A7031"/>
    <w:rsid w:val="744204E0"/>
    <w:rsid w:val="744E9083"/>
    <w:rsid w:val="7462360A"/>
    <w:rsid w:val="746C3296"/>
    <w:rsid w:val="74728647"/>
    <w:rsid w:val="74887066"/>
    <w:rsid w:val="7496BEB3"/>
    <w:rsid w:val="74B00A9B"/>
    <w:rsid w:val="74B0193B"/>
    <w:rsid w:val="74C86E78"/>
    <w:rsid w:val="74CBF7E4"/>
    <w:rsid w:val="74CED269"/>
    <w:rsid w:val="74DAF88F"/>
    <w:rsid w:val="74EE8ACB"/>
    <w:rsid w:val="74F0E73B"/>
    <w:rsid w:val="74F5CAD8"/>
    <w:rsid w:val="74F6E925"/>
    <w:rsid w:val="7506BFA0"/>
    <w:rsid w:val="75434CDC"/>
    <w:rsid w:val="7553C95C"/>
    <w:rsid w:val="7554D435"/>
    <w:rsid w:val="75637B39"/>
    <w:rsid w:val="757D02D5"/>
    <w:rsid w:val="75881648"/>
    <w:rsid w:val="7588EA8A"/>
    <w:rsid w:val="758B130D"/>
    <w:rsid w:val="75A91429"/>
    <w:rsid w:val="75C232E1"/>
    <w:rsid w:val="75D5FE49"/>
    <w:rsid w:val="75E1A13E"/>
    <w:rsid w:val="75F5A9E5"/>
    <w:rsid w:val="75F650D8"/>
    <w:rsid w:val="760398B2"/>
    <w:rsid w:val="7603BFC9"/>
    <w:rsid w:val="760E659B"/>
    <w:rsid w:val="76211B5B"/>
    <w:rsid w:val="763034B3"/>
    <w:rsid w:val="76321E38"/>
    <w:rsid w:val="76391795"/>
    <w:rsid w:val="763A196F"/>
    <w:rsid w:val="763A5698"/>
    <w:rsid w:val="76643B27"/>
    <w:rsid w:val="76728D33"/>
    <w:rsid w:val="767F8935"/>
    <w:rsid w:val="768918B2"/>
    <w:rsid w:val="7693D0B6"/>
    <w:rsid w:val="7695BD85"/>
    <w:rsid w:val="769FE305"/>
    <w:rsid w:val="76BA0A3F"/>
    <w:rsid w:val="76BA2C1B"/>
    <w:rsid w:val="76BF5833"/>
    <w:rsid w:val="76C7ECC9"/>
    <w:rsid w:val="76CC5068"/>
    <w:rsid w:val="76D447EB"/>
    <w:rsid w:val="76D688AC"/>
    <w:rsid w:val="76EC3FC3"/>
    <w:rsid w:val="76FA190A"/>
    <w:rsid w:val="77008ECA"/>
    <w:rsid w:val="7700B7F9"/>
    <w:rsid w:val="771861E9"/>
    <w:rsid w:val="771F2C69"/>
    <w:rsid w:val="77203F3E"/>
    <w:rsid w:val="772529C3"/>
    <w:rsid w:val="772A2456"/>
    <w:rsid w:val="774FC2CF"/>
    <w:rsid w:val="77531FE0"/>
    <w:rsid w:val="77668D8F"/>
    <w:rsid w:val="7768A451"/>
    <w:rsid w:val="777687D2"/>
    <w:rsid w:val="779E078A"/>
    <w:rsid w:val="77B7CFB2"/>
    <w:rsid w:val="77BEEC65"/>
    <w:rsid w:val="77C2D7CF"/>
    <w:rsid w:val="77DD3FF2"/>
    <w:rsid w:val="77F3E6C3"/>
    <w:rsid w:val="77F5C974"/>
    <w:rsid w:val="77F90C20"/>
    <w:rsid w:val="78037DFF"/>
    <w:rsid w:val="7806B31C"/>
    <w:rsid w:val="780EFF8F"/>
    <w:rsid w:val="78141478"/>
    <w:rsid w:val="7818702F"/>
    <w:rsid w:val="781C090D"/>
    <w:rsid w:val="781C31C7"/>
    <w:rsid w:val="7820C44A"/>
    <w:rsid w:val="7821BC5C"/>
    <w:rsid w:val="78262B8D"/>
    <w:rsid w:val="782AFEEC"/>
    <w:rsid w:val="783E5319"/>
    <w:rsid w:val="78451847"/>
    <w:rsid w:val="784CC93C"/>
    <w:rsid w:val="78592A36"/>
    <w:rsid w:val="7859B8C7"/>
    <w:rsid w:val="785A38A0"/>
    <w:rsid w:val="785DE5F9"/>
    <w:rsid w:val="785F49C6"/>
    <w:rsid w:val="7864E5B4"/>
    <w:rsid w:val="786A2784"/>
    <w:rsid w:val="786EB31B"/>
    <w:rsid w:val="7891F515"/>
    <w:rsid w:val="7894CE43"/>
    <w:rsid w:val="78A5C892"/>
    <w:rsid w:val="78CD3264"/>
    <w:rsid w:val="78CED745"/>
    <w:rsid w:val="78D04189"/>
    <w:rsid w:val="78E1F7DF"/>
    <w:rsid w:val="78EB9330"/>
    <w:rsid w:val="78F29939"/>
    <w:rsid w:val="7913E7F8"/>
    <w:rsid w:val="79252CE0"/>
    <w:rsid w:val="7933715E"/>
    <w:rsid w:val="79370525"/>
    <w:rsid w:val="793A1070"/>
    <w:rsid w:val="7944E765"/>
    <w:rsid w:val="795048E3"/>
    <w:rsid w:val="7958EAFA"/>
    <w:rsid w:val="795B6F5D"/>
    <w:rsid w:val="796374AD"/>
    <w:rsid w:val="796D9ACC"/>
    <w:rsid w:val="7970B8B1"/>
    <w:rsid w:val="7975B691"/>
    <w:rsid w:val="7982EBF7"/>
    <w:rsid w:val="798709AE"/>
    <w:rsid w:val="798DA9DA"/>
    <w:rsid w:val="79A1CA0A"/>
    <w:rsid w:val="79A77635"/>
    <w:rsid w:val="79AD235B"/>
    <w:rsid w:val="79B4864E"/>
    <w:rsid w:val="79C35141"/>
    <w:rsid w:val="79C81698"/>
    <w:rsid w:val="79D1D2F5"/>
    <w:rsid w:val="79D32DA9"/>
    <w:rsid w:val="79D674DB"/>
    <w:rsid w:val="79DA0630"/>
    <w:rsid w:val="79EB417D"/>
    <w:rsid w:val="79EF5762"/>
    <w:rsid w:val="79F42F5D"/>
    <w:rsid w:val="79F58928"/>
    <w:rsid w:val="7A080C54"/>
    <w:rsid w:val="7A0D41BA"/>
    <w:rsid w:val="7A21B8CF"/>
    <w:rsid w:val="7A32DD24"/>
    <w:rsid w:val="7A4D63BF"/>
    <w:rsid w:val="7A5628CE"/>
    <w:rsid w:val="7A5ACC0E"/>
    <w:rsid w:val="7A5E57AE"/>
    <w:rsid w:val="7A6AD4A8"/>
    <w:rsid w:val="7A712836"/>
    <w:rsid w:val="7A76CA41"/>
    <w:rsid w:val="7A87364B"/>
    <w:rsid w:val="7A93B7A9"/>
    <w:rsid w:val="7A9774F1"/>
    <w:rsid w:val="7AA180BF"/>
    <w:rsid w:val="7AA8052D"/>
    <w:rsid w:val="7AC38DC4"/>
    <w:rsid w:val="7ACB4A49"/>
    <w:rsid w:val="7AD0A005"/>
    <w:rsid w:val="7AD64BCF"/>
    <w:rsid w:val="7ADA1A96"/>
    <w:rsid w:val="7AF76EB3"/>
    <w:rsid w:val="7B0F5FD3"/>
    <w:rsid w:val="7B2F482A"/>
    <w:rsid w:val="7B309164"/>
    <w:rsid w:val="7B322FCE"/>
    <w:rsid w:val="7B371C87"/>
    <w:rsid w:val="7B3F2349"/>
    <w:rsid w:val="7B42A298"/>
    <w:rsid w:val="7B4BB53A"/>
    <w:rsid w:val="7B55250A"/>
    <w:rsid w:val="7B8AC155"/>
    <w:rsid w:val="7B8FA7E1"/>
    <w:rsid w:val="7BA9DD57"/>
    <w:rsid w:val="7BD2843C"/>
    <w:rsid w:val="7BD9C0F3"/>
    <w:rsid w:val="7BE16612"/>
    <w:rsid w:val="7BEF2CA6"/>
    <w:rsid w:val="7BFD0A46"/>
    <w:rsid w:val="7C00727A"/>
    <w:rsid w:val="7C11598E"/>
    <w:rsid w:val="7C1FD2D8"/>
    <w:rsid w:val="7C32112C"/>
    <w:rsid w:val="7C3AE97F"/>
    <w:rsid w:val="7C473D7A"/>
    <w:rsid w:val="7C528B61"/>
    <w:rsid w:val="7C53C76B"/>
    <w:rsid w:val="7C56B65E"/>
    <w:rsid w:val="7C70BC2D"/>
    <w:rsid w:val="7C7ACA2B"/>
    <w:rsid w:val="7C805231"/>
    <w:rsid w:val="7C863AAD"/>
    <w:rsid w:val="7C96A453"/>
    <w:rsid w:val="7CA296B9"/>
    <w:rsid w:val="7CA58CFF"/>
    <w:rsid w:val="7CBD86C6"/>
    <w:rsid w:val="7CBE922A"/>
    <w:rsid w:val="7CCB035D"/>
    <w:rsid w:val="7CCF73D4"/>
    <w:rsid w:val="7CD73046"/>
    <w:rsid w:val="7CD8BAAE"/>
    <w:rsid w:val="7CDF16F7"/>
    <w:rsid w:val="7CE663B0"/>
    <w:rsid w:val="7CE7B460"/>
    <w:rsid w:val="7D094BC1"/>
    <w:rsid w:val="7D1978A0"/>
    <w:rsid w:val="7D1A0189"/>
    <w:rsid w:val="7D2D29EA"/>
    <w:rsid w:val="7D2E899D"/>
    <w:rsid w:val="7D53E994"/>
    <w:rsid w:val="7D55BF59"/>
    <w:rsid w:val="7D66F47E"/>
    <w:rsid w:val="7D7ED6E3"/>
    <w:rsid w:val="7D814455"/>
    <w:rsid w:val="7D8A46F9"/>
    <w:rsid w:val="7D91A8AC"/>
    <w:rsid w:val="7DCDB308"/>
    <w:rsid w:val="7DD03B63"/>
    <w:rsid w:val="7DFA89BC"/>
    <w:rsid w:val="7DFE502F"/>
    <w:rsid w:val="7E146EEB"/>
    <w:rsid w:val="7E1534E1"/>
    <w:rsid w:val="7E195E91"/>
    <w:rsid w:val="7E1A7BAD"/>
    <w:rsid w:val="7E2AC345"/>
    <w:rsid w:val="7E333A2E"/>
    <w:rsid w:val="7E3408CF"/>
    <w:rsid w:val="7E52C25E"/>
    <w:rsid w:val="7E548688"/>
    <w:rsid w:val="7E568877"/>
    <w:rsid w:val="7E5FC5B5"/>
    <w:rsid w:val="7E650AF8"/>
    <w:rsid w:val="7E76DD71"/>
    <w:rsid w:val="7E81B4DE"/>
    <w:rsid w:val="7E994247"/>
    <w:rsid w:val="7E996703"/>
    <w:rsid w:val="7E9BF019"/>
    <w:rsid w:val="7EADFD2B"/>
    <w:rsid w:val="7EAEB55E"/>
    <w:rsid w:val="7EB019D8"/>
    <w:rsid w:val="7EC0DA6D"/>
    <w:rsid w:val="7EC1498C"/>
    <w:rsid w:val="7EC8FA4B"/>
    <w:rsid w:val="7EE29733"/>
    <w:rsid w:val="7EE4D1B9"/>
    <w:rsid w:val="7EE9611B"/>
    <w:rsid w:val="7EEA619D"/>
    <w:rsid w:val="7EEE6FA7"/>
    <w:rsid w:val="7EF69100"/>
    <w:rsid w:val="7EFBFC72"/>
    <w:rsid w:val="7F027161"/>
    <w:rsid w:val="7F040A8C"/>
    <w:rsid w:val="7F06B0A2"/>
    <w:rsid w:val="7F09FD08"/>
    <w:rsid w:val="7F0A47AD"/>
    <w:rsid w:val="7F0A5D7F"/>
    <w:rsid w:val="7F2999F1"/>
    <w:rsid w:val="7F35A20D"/>
    <w:rsid w:val="7F383BCC"/>
    <w:rsid w:val="7F571703"/>
    <w:rsid w:val="7F5A3E1E"/>
    <w:rsid w:val="7F5B9C5A"/>
    <w:rsid w:val="7F6BDBA8"/>
    <w:rsid w:val="7F7EDE3C"/>
    <w:rsid w:val="7F843079"/>
    <w:rsid w:val="7F8A2C23"/>
    <w:rsid w:val="7F9328FD"/>
    <w:rsid w:val="7F9D08C0"/>
    <w:rsid w:val="7FA4F07A"/>
    <w:rsid w:val="7FA945F8"/>
    <w:rsid w:val="7FB5A6FC"/>
    <w:rsid w:val="7FD4CF33"/>
    <w:rsid w:val="7FD70D72"/>
    <w:rsid w:val="7FD953CD"/>
    <w:rsid w:val="7FDF773F"/>
    <w:rsid w:val="7FF15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C206F0"/>
  <w15:docId w15:val="{A17382AF-D499-437C-9B0D-665B16D2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paragraph" w:styleId="Heading3">
    <w:name w:val="heading 3"/>
    <w:basedOn w:val="Normal"/>
    <w:next w:val="Normal"/>
    <w:link w:val="Heading3Char"/>
    <w:semiHidden/>
    <w:unhideWhenUsed/>
    <w:qFormat/>
    <w:rsid w:val="00E40CA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2D52D7"/>
    <w:pPr>
      <w:numPr>
        <w:numId w:val="19"/>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4"/>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17"/>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unhideWhenUsed/>
    <w:rsid w:val="004715E0"/>
    <w:pPr>
      <w:suppressAutoHyphens/>
      <w:autoSpaceDN w:val="0"/>
      <w:spacing w:after="0"/>
      <w:textAlignment w:val="baseline"/>
    </w:pPr>
    <w:rPr>
      <w:rFonts w:ascii="Calibri" w:eastAsia="Calibri" w:hAnsi="Calibri" w:cs="Arial"/>
      <w:color w:val="auto"/>
      <w:sz w:val="20"/>
      <w:szCs w:val="20"/>
      <w:lang w:eastAsia="en-US"/>
    </w:rPr>
  </w:style>
  <w:style w:type="character" w:customStyle="1" w:styleId="FootnoteTextChar">
    <w:name w:val="Footnote Text Char"/>
    <w:basedOn w:val="DefaultParagraphFont"/>
    <w:link w:val="FootnoteText"/>
    <w:uiPriority w:val="99"/>
    <w:rsid w:val="004715E0"/>
    <w:rPr>
      <w:rFonts w:ascii="Calibri" w:eastAsia="Calibri" w:hAnsi="Calibri" w:cs="Arial"/>
      <w:lang w:eastAsia="en-US"/>
    </w:rPr>
  </w:style>
  <w:style w:type="character" w:customStyle="1" w:styleId="CommentTextChar">
    <w:name w:val="Comment Text Char"/>
    <w:basedOn w:val="DefaultParagraphFont"/>
    <w:link w:val="CommentText"/>
    <w:uiPriority w:val="99"/>
    <w:semiHidden/>
    <w:rsid w:val="0080293E"/>
    <w:rPr>
      <w:color w:val="000000"/>
    </w:rPr>
  </w:style>
  <w:style w:type="character" w:styleId="FootnoteReference">
    <w:name w:val="footnote reference"/>
    <w:basedOn w:val="DefaultParagraphFont"/>
    <w:uiPriority w:val="99"/>
    <w:unhideWhenUsed/>
    <w:rsid w:val="002705EF"/>
    <w:rPr>
      <w:vertAlign w:val="superscript"/>
    </w:rPr>
  </w:style>
  <w:style w:type="character" w:customStyle="1" w:styleId="Heading3Char">
    <w:name w:val="Heading 3 Char"/>
    <w:basedOn w:val="DefaultParagraphFont"/>
    <w:link w:val="Heading3"/>
    <w:semiHidden/>
    <w:rsid w:val="00E40CA6"/>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8D3347"/>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8D3347"/>
  </w:style>
  <w:style w:type="character" w:customStyle="1" w:styleId="eop">
    <w:name w:val="eop"/>
    <w:basedOn w:val="DefaultParagraphFont"/>
    <w:rsid w:val="008D3347"/>
  </w:style>
  <w:style w:type="character" w:customStyle="1" w:styleId="contentpasted0">
    <w:name w:val="contentpasted0"/>
    <w:basedOn w:val="DefaultParagraphFont"/>
    <w:rsid w:val="00BA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4725">
      <w:bodyDiv w:val="1"/>
      <w:marLeft w:val="0"/>
      <w:marRight w:val="0"/>
      <w:marTop w:val="0"/>
      <w:marBottom w:val="0"/>
      <w:divBdr>
        <w:top w:val="none" w:sz="0" w:space="0" w:color="auto"/>
        <w:left w:val="none" w:sz="0" w:space="0" w:color="auto"/>
        <w:bottom w:val="none" w:sz="0" w:space="0" w:color="auto"/>
        <w:right w:val="none" w:sz="0" w:space="0" w:color="auto"/>
      </w:divBdr>
    </w:div>
    <w:div w:id="128135724">
      <w:bodyDiv w:val="1"/>
      <w:marLeft w:val="0"/>
      <w:marRight w:val="0"/>
      <w:marTop w:val="0"/>
      <w:marBottom w:val="0"/>
      <w:divBdr>
        <w:top w:val="none" w:sz="0" w:space="0" w:color="auto"/>
        <w:left w:val="none" w:sz="0" w:space="0" w:color="auto"/>
        <w:bottom w:val="none" w:sz="0" w:space="0" w:color="auto"/>
        <w:right w:val="none" w:sz="0" w:space="0" w:color="auto"/>
      </w:divBdr>
    </w:div>
    <w:div w:id="163128614">
      <w:bodyDiv w:val="1"/>
      <w:marLeft w:val="0"/>
      <w:marRight w:val="0"/>
      <w:marTop w:val="0"/>
      <w:marBottom w:val="0"/>
      <w:divBdr>
        <w:top w:val="none" w:sz="0" w:space="0" w:color="auto"/>
        <w:left w:val="none" w:sz="0" w:space="0" w:color="auto"/>
        <w:bottom w:val="none" w:sz="0" w:space="0" w:color="auto"/>
        <w:right w:val="none" w:sz="0" w:space="0" w:color="auto"/>
      </w:divBdr>
    </w:div>
    <w:div w:id="16720926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16432081">
      <w:bodyDiv w:val="1"/>
      <w:marLeft w:val="0"/>
      <w:marRight w:val="0"/>
      <w:marTop w:val="0"/>
      <w:marBottom w:val="0"/>
      <w:divBdr>
        <w:top w:val="none" w:sz="0" w:space="0" w:color="auto"/>
        <w:left w:val="none" w:sz="0" w:space="0" w:color="auto"/>
        <w:bottom w:val="none" w:sz="0" w:space="0" w:color="auto"/>
        <w:right w:val="none" w:sz="0" w:space="0" w:color="auto"/>
      </w:divBdr>
    </w:div>
    <w:div w:id="22580169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116112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3089772">
      <w:bodyDiv w:val="1"/>
      <w:marLeft w:val="0"/>
      <w:marRight w:val="0"/>
      <w:marTop w:val="0"/>
      <w:marBottom w:val="0"/>
      <w:divBdr>
        <w:top w:val="none" w:sz="0" w:space="0" w:color="auto"/>
        <w:left w:val="none" w:sz="0" w:space="0" w:color="auto"/>
        <w:bottom w:val="none" w:sz="0" w:space="0" w:color="auto"/>
        <w:right w:val="none" w:sz="0" w:space="0" w:color="auto"/>
      </w:divBdr>
      <w:divsChild>
        <w:div w:id="41909665">
          <w:marLeft w:val="0"/>
          <w:marRight w:val="0"/>
          <w:marTop w:val="0"/>
          <w:marBottom w:val="0"/>
          <w:divBdr>
            <w:top w:val="none" w:sz="0" w:space="0" w:color="auto"/>
            <w:left w:val="none" w:sz="0" w:space="0" w:color="auto"/>
            <w:bottom w:val="none" w:sz="0" w:space="0" w:color="auto"/>
            <w:right w:val="none" w:sz="0" w:space="0" w:color="auto"/>
          </w:divBdr>
        </w:div>
      </w:divsChild>
    </w:div>
    <w:div w:id="791480232">
      <w:bodyDiv w:val="1"/>
      <w:marLeft w:val="0"/>
      <w:marRight w:val="0"/>
      <w:marTop w:val="0"/>
      <w:marBottom w:val="0"/>
      <w:divBdr>
        <w:top w:val="none" w:sz="0" w:space="0" w:color="auto"/>
        <w:left w:val="none" w:sz="0" w:space="0" w:color="auto"/>
        <w:bottom w:val="none" w:sz="0" w:space="0" w:color="auto"/>
        <w:right w:val="none" w:sz="0" w:space="0" w:color="auto"/>
      </w:divBdr>
    </w:div>
    <w:div w:id="895971192">
      <w:bodyDiv w:val="1"/>
      <w:marLeft w:val="0"/>
      <w:marRight w:val="0"/>
      <w:marTop w:val="0"/>
      <w:marBottom w:val="0"/>
      <w:divBdr>
        <w:top w:val="none" w:sz="0" w:space="0" w:color="auto"/>
        <w:left w:val="none" w:sz="0" w:space="0" w:color="auto"/>
        <w:bottom w:val="none" w:sz="0" w:space="0" w:color="auto"/>
        <w:right w:val="none" w:sz="0" w:space="0" w:color="auto"/>
      </w:divBdr>
      <w:divsChild>
        <w:div w:id="480313839">
          <w:marLeft w:val="0"/>
          <w:marRight w:val="0"/>
          <w:marTop w:val="0"/>
          <w:marBottom w:val="0"/>
          <w:divBdr>
            <w:top w:val="none" w:sz="0" w:space="0" w:color="auto"/>
            <w:left w:val="none" w:sz="0" w:space="0" w:color="auto"/>
            <w:bottom w:val="none" w:sz="0" w:space="0" w:color="auto"/>
            <w:right w:val="none" w:sz="0" w:space="0" w:color="auto"/>
          </w:divBdr>
        </w:div>
      </w:divsChild>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71446282">
      <w:bodyDiv w:val="1"/>
      <w:marLeft w:val="0"/>
      <w:marRight w:val="0"/>
      <w:marTop w:val="0"/>
      <w:marBottom w:val="0"/>
      <w:divBdr>
        <w:top w:val="none" w:sz="0" w:space="0" w:color="auto"/>
        <w:left w:val="none" w:sz="0" w:space="0" w:color="auto"/>
        <w:bottom w:val="none" w:sz="0" w:space="0" w:color="auto"/>
        <w:right w:val="none" w:sz="0" w:space="0" w:color="auto"/>
      </w:divBdr>
      <w:divsChild>
        <w:div w:id="2122525597">
          <w:marLeft w:val="0"/>
          <w:marRight w:val="0"/>
          <w:marTop w:val="0"/>
          <w:marBottom w:val="0"/>
          <w:divBdr>
            <w:top w:val="none" w:sz="0" w:space="0" w:color="auto"/>
            <w:left w:val="none" w:sz="0" w:space="0" w:color="auto"/>
            <w:bottom w:val="none" w:sz="0" w:space="0" w:color="auto"/>
            <w:right w:val="none" w:sz="0" w:space="0" w:color="auto"/>
          </w:divBdr>
        </w:div>
      </w:divsChild>
    </w:div>
    <w:div w:id="1107309781">
      <w:bodyDiv w:val="1"/>
      <w:marLeft w:val="0"/>
      <w:marRight w:val="0"/>
      <w:marTop w:val="0"/>
      <w:marBottom w:val="0"/>
      <w:divBdr>
        <w:top w:val="none" w:sz="0" w:space="0" w:color="auto"/>
        <w:left w:val="none" w:sz="0" w:space="0" w:color="auto"/>
        <w:bottom w:val="none" w:sz="0" w:space="0" w:color="auto"/>
        <w:right w:val="none" w:sz="0" w:space="0" w:color="auto"/>
      </w:divBdr>
    </w:div>
    <w:div w:id="11492450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8214735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45727548">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6477723">
      <w:bodyDiv w:val="1"/>
      <w:marLeft w:val="0"/>
      <w:marRight w:val="0"/>
      <w:marTop w:val="0"/>
      <w:marBottom w:val="0"/>
      <w:divBdr>
        <w:top w:val="none" w:sz="0" w:space="0" w:color="auto"/>
        <w:left w:val="none" w:sz="0" w:space="0" w:color="auto"/>
        <w:bottom w:val="none" w:sz="0" w:space="0" w:color="auto"/>
        <w:right w:val="none" w:sz="0" w:space="0" w:color="auto"/>
      </w:divBdr>
    </w:div>
    <w:div w:id="1530409185">
      <w:bodyDiv w:val="1"/>
      <w:marLeft w:val="0"/>
      <w:marRight w:val="0"/>
      <w:marTop w:val="0"/>
      <w:marBottom w:val="0"/>
      <w:divBdr>
        <w:top w:val="none" w:sz="0" w:space="0" w:color="auto"/>
        <w:left w:val="none" w:sz="0" w:space="0" w:color="auto"/>
        <w:bottom w:val="none" w:sz="0" w:space="0" w:color="auto"/>
        <w:right w:val="none" w:sz="0" w:space="0" w:color="auto"/>
      </w:divBdr>
    </w:div>
    <w:div w:id="1623460772">
      <w:bodyDiv w:val="1"/>
      <w:marLeft w:val="0"/>
      <w:marRight w:val="0"/>
      <w:marTop w:val="0"/>
      <w:marBottom w:val="0"/>
      <w:divBdr>
        <w:top w:val="none" w:sz="0" w:space="0" w:color="auto"/>
        <w:left w:val="none" w:sz="0" w:space="0" w:color="auto"/>
        <w:bottom w:val="none" w:sz="0" w:space="0" w:color="auto"/>
        <w:right w:val="none" w:sz="0" w:space="0" w:color="auto"/>
      </w:divBdr>
    </w:div>
    <w:div w:id="1839298894">
      <w:bodyDiv w:val="1"/>
      <w:marLeft w:val="0"/>
      <w:marRight w:val="0"/>
      <w:marTop w:val="0"/>
      <w:marBottom w:val="0"/>
      <w:divBdr>
        <w:top w:val="none" w:sz="0" w:space="0" w:color="auto"/>
        <w:left w:val="none" w:sz="0" w:space="0" w:color="auto"/>
        <w:bottom w:val="none" w:sz="0" w:space="0" w:color="auto"/>
        <w:right w:val="none" w:sz="0" w:space="0" w:color="auto"/>
      </w:divBdr>
    </w:div>
    <w:div w:id="1949073057">
      <w:bodyDiv w:val="1"/>
      <w:marLeft w:val="0"/>
      <w:marRight w:val="0"/>
      <w:marTop w:val="0"/>
      <w:marBottom w:val="0"/>
      <w:divBdr>
        <w:top w:val="none" w:sz="0" w:space="0" w:color="auto"/>
        <w:left w:val="none" w:sz="0" w:space="0" w:color="auto"/>
        <w:bottom w:val="none" w:sz="0" w:space="0" w:color="auto"/>
        <w:right w:val="none" w:sz="0" w:space="0" w:color="auto"/>
      </w:divBdr>
    </w:div>
    <w:div w:id="1956327820">
      <w:bodyDiv w:val="1"/>
      <w:marLeft w:val="0"/>
      <w:marRight w:val="0"/>
      <w:marTop w:val="0"/>
      <w:marBottom w:val="0"/>
      <w:divBdr>
        <w:top w:val="none" w:sz="0" w:space="0" w:color="auto"/>
        <w:left w:val="none" w:sz="0" w:space="0" w:color="auto"/>
        <w:bottom w:val="none" w:sz="0" w:space="0" w:color="auto"/>
        <w:right w:val="none" w:sz="0" w:space="0" w:color="auto"/>
      </w:divBdr>
      <w:divsChild>
        <w:div w:id="2119249335">
          <w:marLeft w:val="0"/>
          <w:marRight w:val="0"/>
          <w:marTop w:val="0"/>
          <w:marBottom w:val="0"/>
          <w:divBdr>
            <w:top w:val="none" w:sz="0" w:space="0" w:color="auto"/>
            <w:left w:val="none" w:sz="0" w:space="0" w:color="auto"/>
            <w:bottom w:val="none" w:sz="0" w:space="0" w:color="auto"/>
            <w:right w:val="none" w:sz="0" w:space="0" w:color="auto"/>
          </w:divBdr>
          <w:divsChild>
            <w:div w:id="1314406338">
              <w:marLeft w:val="0"/>
              <w:marRight w:val="0"/>
              <w:marTop w:val="0"/>
              <w:marBottom w:val="0"/>
              <w:divBdr>
                <w:top w:val="none" w:sz="0" w:space="0" w:color="auto"/>
                <w:left w:val="none" w:sz="0" w:space="0" w:color="auto"/>
                <w:bottom w:val="none" w:sz="0" w:space="0" w:color="auto"/>
                <w:right w:val="none" w:sz="0" w:space="0" w:color="auto"/>
              </w:divBdr>
            </w:div>
          </w:divsChild>
        </w:div>
        <w:div w:id="646132928">
          <w:marLeft w:val="0"/>
          <w:marRight w:val="0"/>
          <w:marTop w:val="0"/>
          <w:marBottom w:val="0"/>
          <w:divBdr>
            <w:top w:val="none" w:sz="0" w:space="0" w:color="auto"/>
            <w:left w:val="none" w:sz="0" w:space="0" w:color="auto"/>
            <w:bottom w:val="none" w:sz="0" w:space="0" w:color="auto"/>
            <w:right w:val="none" w:sz="0" w:space="0" w:color="auto"/>
          </w:divBdr>
          <w:divsChild>
            <w:div w:id="1280145481">
              <w:marLeft w:val="0"/>
              <w:marRight w:val="0"/>
              <w:marTop w:val="0"/>
              <w:marBottom w:val="0"/>
              <w:divBdr>
                <w:top w:val="none" w:sz="0" w:space="0" w:color="auto"/>
                <w:left w:val="none" w:sz="0" w:space="0" w:color="auto"/>
                <w:bottom w:val="none" w:sz="0" w:space="0" w:color="auto"/>
                <w:right w:val="none" w:sz="0" w:space="0" w:color="auto"/>
              </w:divBdr>
            </w:div>
            <w:div w:id="1115636038">
              <w:marLeft w:val="0"/>
              <w:marRight w:val="0"/>
              <w:marTop w:val="0"/>
              <w:marBottom w:val="0"/>
              <w:divBdr>
                <w:top w:val="none" w:sz="0" w:space="0" w:color="auto"/>
                <w:left w:val="none" w:sz="0" w:space="0" w:color="auto"/>
                <w:bottom w:val="none" w:sz="0" w:space="0" w:color="auto"/>
                <w:right w:val="none" w:sz="0" w:space="0" w:color="auto"/>
              </w:divBdr>
            </w:div>
            <w:div w:id="758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5252">
      <w:bodyDiv w:val="1"/>
      <w:marLeft w:val="0"/>
      <w:marRight w:val="0"/>
      <w:marTop w:val="0"/>
      <w:marBottom w:val="0"/>
      <w:divBdr>
        <w:top w:val="none" w:sz="0" w:space="0" w:color="auto"/>
        <w:left w:val="none" w:sz="0" w:space="0" w:color="auto"/>
        <w:bottom w:val="none" w:sz="0" w:space="0" w:color="auto"/>
        <w:right w:val="none" w:sz="0" w:space="0" w:color="auto"/>
      </w:divBdr>
    </w:div>
    <w:div w:id="2045207642">
      <w:bodyDiv w:val="1"/>
      <w:marLeft w:val="0"/>
      <w:marRight w:val="0"/>
      <w:marTop w:val="0"/>
      <w:marBottom w:val="0"/>
      <w:divBdr>
        <w:top w:val="none" w:sz="0" w:space="0" w:color="auto"/>
        <w:left w:val="none" w:sz="0" w:space="0" w:color="auto"/>
        <w:bottom w:val="none" w:sz="0" w:space="0" w:color="auto"/>
        <w:right w:val="none" w:sz="0" w:space="0" w:color="auto"/>
      </w:divBdr>
      <w:divsChild>
        <w:div w:id="134765857">
          <w:marLeft w:val="0"/>
          <w:marRight w:val="0"/>
          <w:marTop w:val="0"/>
          <w:marBottom w:val="0"/>
          <w:divBdr>
            <w:top w:val="none" w:sz="0" w:space="0" w:color="auto"/>
            <w:left w:val="none" w:sz="0" w:space="0" w:color="auto"/>
            <w:bottom w:val="none" w:sz="0" w:space="0" w:color="auto"/>
            <w:right w:val="none" w:sz="0" w:space="0" w:color="auto"/>
          </w:divBdr>
        </w:div>
        <w:div w:id="1295478269">
          <w:marLeft w:val="0"/>
          <w:marRight w:val="0"/>
          <w:marTop w:val="0"/>
          <w:marBottom w:val="0"/>
          <w:divBdr>
            <w:top w:val="none" w:sz="0" w:space="0" w:color="auto"/>
            <w:left w:val="none" w:sz="0" w:space="0" w:color="auto"/>
            <w:bottom w:val="none" w:sz="0" w:space="0" w:color="auto"/>
            <w:right w:val="none" w:sz="0" w:space="0" w:color="auto"/>
          </w:divBdr>
        </w:div>
        <w:div w:id="504899952">
          <w:marLeft w:val="0"/>
          <w:marRight w:val="0"/>
          <w:marTop w:val="0"/>
          <w:marBottom w:val="0"/>
          <w:divBdr>
            <w:top w:val="none" w:sz="0" w:space="0" w:color="auto"/>
            <w:left w:val="none" w:sz="0" w:space="0" w:color="auto"/>
            <w:bottom w:val="none" w:sz="0" w:space="0" w:color="auto"/>
            <w:right w:val="none" w:sz="0" w:space="0" w:color="auto"/>
          </w:divBdr>
        </w:div>
        <w:div w:id="869878905">
          <w:marLeft w:val="0"/>
          <w:marRight w:val="0"/>
          <w:marTop w:val="0"/>
          <w:marBottom w:val="0"/>
          <w:divBdr>
            <w:top w:val="none" w:sz="0" w:space="0" w:color="auto"/>
            <w:left w:val="none" w:sz="0" w:space="0" w:color="auto"/>
            <w:bottom w:val="none" w:sz="0" w:space="0" w:color="auto"/>
            <w:right w:val="none" w:sz="0" w:space="0" w:color="auto"/>
          </w:divBdr>
        </w:div>
        <w:div w:id="1330019651">
          <w:marLeft w:val="0"/>
          <w:marRight w:val="0"/>
          <w:marTop w:val="0"/>
          <w:marBottom w:val="0"/>
          <w:divBdr>
            <w:top w:val="none" w:sz="0" w:space="0" w:color="auto"/>
            <w:left w:val="none" w:sz="0" w:space="0" w:color="auto"/>
            <w:bottom w:val="none" w:sz="0" w:space="0" w:color="auto"/>
            <w:right w:val="none" w:sz="0" w:space="0" w:color="auto"/>
          </w:divBdr>
        </w:div>
        <w:div w:id="1729183999">
          <w:marLeft w:val="0"/>
          <w:marRight w:val="0"/>
          <w:marTop w:val="0"/>
          <w:marBottom w:val="0"/>
          <w:divBdr>
            <w:top w:val="none" w:sz="0" w:space="0" w:color="auto"/>
            <w:left w:val="none" w:sz="0" w:space="0" w:color="auto"/>
            <w:bottom w:val="none" w:sz="0" w:space="0" w:color="auto"/>
            <w:right w:val="none" w:sz="0" w:space="0" w:color="auto"/>
          </w:divBdr>
        </w:div>
        <w:div w:id="83261848">
          <w:marLeft w:val="0"/>
          <w:marRight w:val="0"/>
          <w:marTop w:val="0"/>
          <w:marBottom w:val="0"/>
          <w:divBdr>
            <w:top w:val="none" w:sz="0" w:space="0" w:color="auto"/>
            <w:left w:val="none" w:sz="0" w:space="0" w:color="auto"/>
            <w:bottom w:val="none" w:sz="0" w:space="0" w:color="auto"/>
            <w:right w:val="none" w:sz="0" w:space="0" w:color="auto"/>
          </w:divBdr>
        </w:div>
        <w:div w:id="1478495615">
          <w:marLeft w:val="0"/>
          <w:marRight w:val="0"/>
          <w:marTop w:val="0"/>
          <w:marBottom w:val="0"/>
          <w:divBdr>
            <w:top w:val="none" w:sz="0" w:space="0" w:color="auto"/>
            <w:left w:val="none" w:sz="0" w:space="0" w:color="auto"/>
            <w:bottom w:val="none" w:sz="0" w:space="0" w:color="auto"/>
            <w:right w:val="none" w:sz="0" w:space="0" w:color="auto"/>
          </w:divBdr>
        </w:div>
        <w:div w:id="1419054356">
          <w:marLeft w:val="0"/>
          <w:marRight w:val="0"/>
          <w:marTop w:val="0"/>
          <w:marBottom w:val="0"/>
          <w:divBdr>
            <w:top w:val="none" w:sz="0" w:space="0" w:color="auto"/>
            <w:left w:val="none" w:sz="0" w:space="0" w:color="auto"/>
            <w:bottom w:val="none" w:sz="0" w:space="0" w:color="auto"/>
            <w:right w:val="none" w:sz="0" w:space="0" w:color="auto"/>
          </w:divBdr>
        </w:div>
        <w:div w:id="1848444170">
          <w:marLeft w:val="0"/>
          <w:marRight w:val="0"/>
          <w:marTop w:val="0"/>
          <w:marBottom w:val="0"/>
          <w:divBdr>
            <w:top w:val="none" w:sz="0" w:space="0" w:color="auto"/>
            <w:left w:val="none" w:sz="0" w:space="0" w:color="auto"/>
            <w:bottom w:val="none" w:sz="0" w:space="0" w:color="auto"/>
            <w:right w:val="none" w:sz="0" w:space="0" w:color="auto"/>
          </w:divBdr>
        </w:div>
        <w:div w:id="1196700043">
          <w:marLeft w:val="0"/>
          <w:marRight w:val="0"/>
          <w:marTop w:val="0"/>
          <w:marBottom w:val="0"/>
          <w:divBdr>
            <w:top w:val="none" w:sz="0" w:space="0" w:color="auto"/>
            <w:left w:val="none" w:sz="0" w:space="0" w:color="auto"/>
            <w:bottom w:val="none" w:sz="0" w:space="0" w:color="auto"/>
            <w:right w:val="none" w:sz="0" w:space="0" w:color="auto"/>
          </w:divBdr>
        </w:div>
        <w:div w:id="354771605">
          <w:marLeft w:val="0"/>
          <w:marRight w:val="0"/>
          <w:marTop w:val="0"/>
          <w:marBottom w:val="0"/>
          <w:divBdr>
            <w:top w:val="none" w:sz="0" w:space="0" w:color="auto"/>
            <w:left w:val="none" w:sz="0" w:space="0" w:color="auto"/>
            <w:bottom w:val="none" w:sz="0" w:space="0" w:color="auto"/>
            <w:right w:val="none" w:sz="0" w:space="0" w:color="auto"/>
          </w:divBdr>
        </w:div>
        <w:div w:id="401148130">
          <w:marLeft w:val="0"/>
          <w:marRight w:val="0"/>
          <w:marTop w:val="0"/>
          <w:marBottom w:val="0"/>
          <w:divBdr>
            <w:top w:val="none" w:sz="0" w:space="0" w:color="auto"/>
            <w:left w:val="none" w:sz="0" w:space="0" w:color="auto"/>
            <w:bottom w:val="none" w:sz="0" w:space="0" w:color="auto"/>
            <w:right w:val="none" w:sz="0" w:space="0" w:color="auto"/>
          </w:divBdr>
        </w:div>
        <w:div w:id="1035616767">
          <w:marLeft w:val="0"/>
          <w:marRight w:val="0"/>
          <w:marTop w:val="0"/>
          <w:marBottom w:val="0"/>
          <w:divBdr>
            <w:top w:val="none" w:sz="0" w:space="0" w:color="auto"/>
            <w:left w:val="none" w:sz="0" w:space="0" w:color="auto"/>
            <w:bottom w:val="none" w:sz="0" w:space="0" w:color="auto"/>
            <w:right w:val="none" w:sz="0" w:space="0" w:color="auto"/>
          </w:divBdr>
        </w:div>
        <w:div w:id="886910440">
          <w:marLeft w:val="0"/>
          <w:marRight w:val="0"/>
          <w:marTop w:val="0"/>
          <w:marBottom w:val="0"/>
          <w:divBdr>
            <w:top w:val="none" w:sz="0" w:space="0" w:color="auto"/>
            <w:left w:val="none" w:sz="0" w:space="0" w:color="auto"/>
            <w:bottom w:val="none" w:sz="0" w:space="0" w:color="auto"/>
            <w:right w:val="none" w:sz="0" w:space="0" w:color="auto"/>
          </w:divBdr>
        </w:div>
        <w:div w:id="1083141445">
          <w:marLeft w:val="0"/>
          <w:marRight w:val="0"/>
          <w:marTop w:val="0"/>
          <w:marBottom w:val="0"/>
          <w:divBdr>
            <w:top w:val="none" w:sz="0" w:space="0" w:color="auto"/>
            <w:left w:val="none" w:sz="0" w:space="0" w:color="auto"/>
            <w:bottom w:val="none" w:sz="0" w:space="0" w:color="auto"/>
            <w:right w:val="none" w:sz="0" w:space="0" w:color="auto"/>
          </w:divBdr>
        </w:div>
        <w:div w:id="652103434">
          <w:marLeft w:val="0"/>
          <w:marRight w:val="0"/>
          <w:marTop w:val="0"/>
          <w:marBottom w:val="0"/>
          <w:divBdr>
            <w:top w:val="none" w:sz="0" w:space="0" w:color="auto"/>
            <w:left w:val="none" w:sz="0" w:space="0" w:color="auto"/>
            <w:bottom w:val="none" w:sz="0" w:space="0" w:color="auto"/>
            <w:right w:val="none" w:sz="0" w:space="0" w:color="auto"/>
          </w:divBdr>
        </w:div>
        <w:div w:id="613830648">
          <w:marLeft w:val="0"/>
          <w:marRight w:val="0"/>
          <w:marTop w:val="0"/>
          <w:marBottom w:val="0"/>
          <w:divBdr>
            <w:top w:val="none" w:sz="0" w:space="0" w:color="auto"/>
            <w:left w:val="none" w:sz="0" w:space="0" w:color="auto"/>
            <w:bottom w:val="none" w:sz="0" w:space="0" w:color="auto"/>
            <w:right w:val="none" w:sz="0" w:space="0" w:color="auto"/>
          </w:divBdr>
        </w:div>
      </w:divsChild>
    </w:div>
    <w:div w:id="2097313612">
      <w:bodyDiv w:val="1"/>
      <w:marLeft w:val="0"/>
      <w:marRight w:val="0"/>
      <w:marTop w:val="0"/>
      <w:marBottom w:val="0"/>
      <w:divBdr>
        <w:top w:val="none" w:sz="0" w:space="0" w:color="auto"/>
        <w:left w:val="none" w:sz="0" w:space="0" w:color="auto"/>
        <w:bottom w:val="none" w:sz="0" w:space="0" w:color="auto"/>
        <w:right w:val="none" w:sz="0" w:space="0" w:color="auto"/>
      </w:divBdr>
    </w:div>
    <w:div w:id="2131312188">
      <w:bodyDiv w:val="1"/>
      <w:marLeft w:val="0"/>
      <w:marRight w:val="0"/>
      <w:marTop w:val="0"/>
      <w:marBottom w:val="0"/>
      <w:divBdr>
        <w:top w:val="none" w:sz="0" w:space="0" w:color="auto"/>
        <w:left w:val="none" w:sz="0" w:space="0" w:color="auto"/>
        <w:bottom w:val="none" w:sz="0" w:space="0" w:color="auto"/>
        <w:right w:val="none" w:sz="0" w:space="0" w:color="auto"/>
      </w:divBdr>
      <w:divsChild>
        <w:div w:id="1290472764">
          <w:marLeft w:val="0"/>
          <w:marRight w:val="0"/>
          <w:marTop w:val="0"/>
          <w:marBottom w:val="0"/>
          <w:divBdr>
            <w:top w:val="none" w:sz="0" w:space="0" w:color="auto"/>
            <w:left w:val="none" w:sz="0" w:space="0" w:color="auto"/>
            <w:bottom w:val="none" w:sz="0" w:space="0" w:color="auto"/>
            <w:right w:val="none" w:sz="0" w:space="0" w:color="auto"/>
          </w:divBdr>
        </w:div>
        <w:div w:id="957376706">
          <w:marLeft w:val="0"/>
          <w:marRight w:val="0"/>
          <w:marTop w:val="0"/>
          <w:marBottom w:val="0"/>
          <w:divBdr>
            <w:top w:val="none" w:sz="0" w:space="0" w:color="auto"/>
            <w:left w:val="none" w:sz="0" w:space="0" w:color="auto"/>
            <w:bottom w:val="none" w:sz="0" w:space="0" w:color="auto"/>
            <w:right w:val="none" w:sz="0" w:space="0" w:color="auto"/>
          </w:divBdr>
        </w:div>
        <w:div w:id="235091974">
          <w:marLeft w:val="0"/>
          <w:marRight w:val="0"/>
          <w:marTop w:val="0"/>
          <w:marBottom w:val="0"/>
          <w:divBdr>
            <w:top w:val="none" w:sz="0" w:space="0" w:color="auto"/>
            <w:left w:val="none" w:sz="0" w:space="0" w:color="auto"/>
            <w:bottom w:val="none" w:sz="0" w:space="0" w:color="auto"/>
            <w:right w:val="none" w:sz="0" w:space="0" w:color="auto"/>
          </w:divBdr>
        </w:div>
        <w:div w:id="1371302254">
          <w:marLeft w:val="0"/>
          <w:marRight w:val="0"/>
          <w:marTop w:val="0"/>
          <w:marBottom w:val="0"/>
          <w:divBdr>
            <w:top w:val="none" w:sz="0" w:space="0" w:color="auto"/>
            <w:left w:val="none" w:sz="0" w:space="0" w:color="auto"/>
            <w:bottom w:val="none" w:sz="0" w:space="0" w:color="auto"/>
            <w:right w:val="none" w:sz="0" w:space="0" w:color="auto"/>
          </w:divBdr>
        </w:div>
        <w:div w:id="1511720760">
          <w:marLeft w:val="0"/>
          <w:marRight w:val="0"/>
          <w:marTop w:val="0"/>
          <w:marBottom w:val="0"/>
          <w:divBdr>
            <w:top w:val="none" w:sz="0" w:space="0" w:color="auto"/>
            <w:left w:val="none" w:sz="0" w:space="0" w:color="auto"/>
            <w:bottom w:val="none" w:sz="0" w:space="0" w:color="auto"/>
            <w:right w:val="none" w:sz="0" w:space="0" w:color="auto"/>
          </w:divBdr>
        </w:div>
        <w:div w:id="2054231147">
          <w:marLeft w:val="0"/>
          <w:marRight w:val="0"/>
          <w:marTop w:val="0"/>
          <w:marBottom w:val="0"/>
          <w:divBdr>
            <w:top w:val="none" w:sz="0" w:space="0" w:color="auto"/>
            <w:left w:val="none" w:sz="0" w:space="0" w:color="auto"/>
            <w:bottom w:val="none" w:sz="0" w:space="0" w:color="auto"/>
            <w:right w:val="none" w:sz="0" w:space="0" w:color="auto"/>
          </w:divBdr>
        </w:div>
        <w:div w:id="1691370492">
          <w:marLeft w:val="0"/>
          <w:marRight w:val="0"/>
          <w:marTop w:val="0"/>
          <w:marBottom w:val="0"/>
          <w:divBdr>
            <w:top w:val="none" w:sz="0" w:space="0" w:color="auto"/>
            <w:left w:val="none" w:sz="0" w:space="0" w:color="auto"/>
            <w:bottom w:val="none" w:sz="0" w:space="0" w:color="auto"/>
            <w:right w:val="none" w:sz="0" w:space="0" w:color="auto"/>
          </w:divBdr>
        </w:div>
        <w:div w:id="991786174">
          <w:marLeft w:val="0"/>
          <w:marRight w:val="0"/>
          <w:marTop w:val="0"/>
          <w:marBottom w:val="0"/>
          <w:divBdr>
            <w:top w:val="none" w:sz="0" w:space="0" w:color="auto"/>
            <w:left w:val="none" w:sz="0" w:space="0" w:color="auto"/>
            <w:bottom w:val="none" w:sz="0" w:space="0" w:color="auto"/>
            <w:right w:val="none" w:sz="0" w:space="0" w:color="auto"/>
          </w:divBdr>
        </w:div>
        <w:div w:id="902526068">
          <w:marLeft w:val="0"/>
          <w:marRight w:val="0"/>
          <w:marTop w:val="0"/>
          <w:marBottom w:val="0"/>
          <w:divBdr>
            <w:top w:val="none" w:sz="0" w:space="0" w:color="auto"/>
            <w:left w:val="none" w:sz="0" w:space="0" w:color="auto"/>
            <w:bottom w:val="none" w:sz="0" w:space="0" w:color="auto"/>
            <w:right w:val="none" w:sz="0" w:space="0" w:color="auto"/>
          </w:divBdr>
        </w:div>
        <w:div w:id="933510591">
          <w:marLeft w:val="0"/>
          <w:marRight w:val="0"/>
          <w:marTop w:val="0"/>
          <w:marBottom w:val="0"/>
          <w:divBdr>
            <w:top w:val="none" w:sz="0" w:space="0" w:color="auto"/>
            <w:left w:val="none" w:sz="0" w:space="0" w:color="auto"/>
            <w:bottom w:val="none" w:sz="0" w:space="0" w:color="auto"/>
            <w:right w:val="none" w:sz="0" w:space="0" w:color="auto"/>
          </w:divBdr>
        </w:div>
        <w:div w:id="1371110425">
          <w:marLeft w:val="0"/>
          <w:marRight w:val="0"/>
          <w:marTop w:val="0"/>
          <w:marBottom w:val="0"/>
          <w:divBdr>
            <w:top w:val="none" w:sz="0" w:space="0" w:color="auto"/>
            <w:left w:val="none" w:sz="0" w:space="0" w:color="auto"/>
            <w:bottom w:val="none" w:sz="0" w:space="0" w:color="auto"/>
            <w:right w:val="none" w:sz="0" w:space="0" w:color="auto"/>
          </w:divBdr>
        </w:div>
        <w:div w:id="170016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8366471ED05A499D5BDAE0D66F6D4E" ma:contentTypeVersion="11" ma:contentTypeDescription="Create a new document." ma:contentTypeScope="" ma:versionID="c674379046efbed5a8dae557c7f68002">
  <xsd:schema xmlns:xsd="http://www.w3.org/2001/XMLSchema" xmlns:xs="http://www.w3.org/2001/XMLSchema" xmlns:p="http://schemas.microsoft.com/office/2006/metadata/properties" xmlns:ns2="ca25a82d-d48f-4ea7-8848-f50eda88cd39" xmlns:ns3="f52baa74-08e7-40a3-a9ef-5b16f7258edc" targetNamespace="http://schemas.microsoft.com/office/2006/metadata/properties" ma:root="true" ma:fieldsID="10121d0c2a84077dc76dc1fd2cbfe740" ns2:_="" ns3:_="">
    <xsd:import namespace="ca25a82d-d48f-4ea7-8848-f50eda88cd39"/>
    <xsd:import namespace="f52baa74-08e7-40a3-a9ef-5b16f7258e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5a82d-d48f-4ea7-8848-f50eda88c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baa74-08e7-40a3-a9ef-5b16f7258e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619CE-103D-4796-881D-20FF53EFD9A0}">
  <ds:schemaRefs>
    <ds:schemaRef ds:uri="http://schemas.openxmlformats.org/officeDocument/2006/bibliography"/>
  </ds:schemaRefs>
</ds:datastoreItem>
</file>

<file path=customXml/itemProps2.xml><?xml version="1.0" encoding="utf-8"?>
<ds:datastoreItem xmlns:ds="http://schemas.openxmlformats.org/officeDocument/2006/customXml" ds:itemID="{BCA3EA8D-EC9B-4AF5-A440-D6B69C424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5a82d-d48f-4ea7-8848-f50eda88cd39"/>
    <ds:schemaRef ds:uri="f52baa74-08e7-40a3-a9ef-5b16f725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B0856-D55F-464F-911C-FF77E047235A}">
  <ds:schemaRefs>
    <ds:schemaRef ds:uri="http://schemas.microsoft.com/office/infopath/2007/PartnerControls"/>
    <ds:schemaRef ds:uri="http://purl.org/dc/elements/1.1/"/>
    <ds:schemaRef ds:uri="ca25a82d-d48f-4ea7-8848-f50eda88cd39"/>
    <ds:schemaRef ds:uri="http://purl.org/dc/terms/"/>
    <ds:schemaRef ds:uri="f52baa74-08e7-40a3-a9ef-5b16f7258edc"/>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867CC2E-EC74-4FED-BADF-DBB7A79ED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6659</Words>
  <Characters>37440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44011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subject/>
  <dc:creator>jmitchell</dc:creator>
  <cp:keywords>OxCityCouncil Report</cp:keywords>
  <dc:description/>
  <cp:lastModifiedBy>LUND Emma</cp:lastModifiedBy>
  <cp:revision>11</cp:revision>
  <cp:lastPrinted>2015-07-03T13:50:00Z</cp:lastPrinted>
  <dcterms:created xsi:type="dcterms:W3CDTF">2023-09-29T13:28:00Z</dcterms:created>
  <dcterms:modified xsi:type="dcterms:W3CDTF">2023-09-29T14:42:00Z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0x0101004D8366471ED05A499D5BDAE0D66F6D4E</vt:lpwstr>
  </property>
</Properties>
</file>